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65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billserv.com, inc.</w:t>
      </w:r>
    </w:p>
    <w:p>
      <w:pPr>
        <w:ind w:left="212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Common Stock, par value $0.001 per share</w:t>
      </w:r>
    </w:p>
    <w:p>
      <w:pPr>
        <w:ind w:left="212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090181 10 8</w:t>
      </w:r>
    </w:p>
    <w:p>
      <w:pPr>
        <w:ind w:left="200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June 2, 2000</w:t>
      </w:r>
    </w:p>
    <w:p>
      <w:pPr>
        <w:ind w:left="200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960"/>
        <w:spacing w:after="0"/>
        <w:tabs>
          <w:tab w:leader="none" w:pos="156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Rule 13d-1(b)</w:t>
      </w:r>
    </w:p>
    <w:p>
      <w:pPr>
        <w:spacing w:after="0" w:line="207" w:lineRule="exact"/>
        <w:rPr>
          <w:sz w:val="24"/>
          <w:szCs w:val="24"/>
          <w:color w:val="auto"/>
        </w:rPr>
      </w:pPr>
    </w:p>
    <w:p>
      <w:pPr>
        <w:jc w:val="both"/>
        <w:ind w:left="960" w:right="7259" w:hanging="4"/>
        <w:spacing w:after="0" w:line="536" w:lineRule="auto"/>
        <w:tabs>
          <w:tab w:leader="none" w:pos="159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13d-1(c) [ ] Rule 13d-1(d)</w:t>
      </w:r>
    </w:p>
    <w:p>
      <w:pPr>
        <w:spacing w:after="0" w:line="1"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billserv.com, inc.</w:t>
      </w: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090181 10 8</w:t>
      </w:r>
    </w:p>
    <w:p>
      <w:pPr>
        <w:spacing w:after="0"/>
        <w:rPr>
          <w:sz w:val="20"/>
          <w:szCs w:val="20"/>
          <w:color w:val="auto"/>
        </w:rPr>
      </w:pPr>
      <w:r>
        <w:rPr>
          <w:rFonts w:ascii="Courier New" w:cs="Courier New" w:eastAsia="Courier New" w:hAnsi="Courier New"/>
          <w:sz w:val="18"/>
          <w:szCs w:val="18"/>
          <w:color w:val="auto"/>
        </w:rPr>
        <w:t>Page -2-</w:t>
      </w:r>
    </w:p>
    <w:p>
      <w:pPr>
        <w:spacing w:after="0" w:line="200" w:lineRule="exact"/>
        <w:rPr>
          <w:sz w:val="20"/>
          <w:szCs w:val="20"/>
          <w:color w:val="auto"/>
        </w:rPr>
      </w:pPr>
    </w:p>
    <w:p>
      <w:pPr>
        <w:spacing w:after="0" w:line="203" w:lineRule="exact"/>
        <w:rPr>
          <w:sz w:val="20"/>
          <w:szCs w:val="20"/>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 CheckFree Holdings Corporation</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Individual (optional):</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2860" w:hanging="956"/>
        <w:spacing w:after="0"/>
        <w:tabs>
          <w:tab w:leader="none" w:pos="2860" w:val="left"/>
        </w:tabs>
        <w:numPr>
          <w:ilvl w:val="2"/>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860" w:hanging="956"/>
        <w:spacing w:after="0" w:line="238" w:lineRule="auto"/>
        <w:tabs>
          <w:tab w:leader="none" w:pos="2860" w:val="left"/>
        </w:tabs>
        <w:numPr>
          <w:ilvl w:val="2"/>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0"/>
          <w:szCs w:val="20"/>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1,758,240 (1)</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1,758,240 (1)</w:t>
      </w:r>
    </w:p>
    <w:p>
      <w:pPr>
        <w:spacing w:after="0" w:line="206"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1,758,240</w:t>
      </w:r>
    </w:p>
    <w:p>
      <w:pPr>
        <w:spacing w:after="0" w:line="223" w:lineRule="exact"/>
        <w:rPr>
          <w:rFonts w:ascii="Courier New" w:cs="Courier New" w:eastAsia="Courier New" w:hAnsi="Courier New"/>
          <w:sz w:val="16"/>
          <w:szCs w:val="16"/>
          <w:color w:val="auto"/>
        </w:rPr>
      </w:pPr>
    </w:p>
    <w:p>
      <w:pPr>
        <w:ind w:left="1900" w:right="1999" w:hanging="1892"/>
        <w:spacing w:after="0" w:line="470" w:lineRule="auto"/>
        <w:tabs>
          <w:tab w:leader="none" w:pos="95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6"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10.6%</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w:t>
      </w:r>
    </w:p>
    <w:p>
      <w:pPr>
        <w:spacing w:after="0" w:line="207" w:lineRule="exact"/>
        <w:rPr>
          <w:rFonts w:ascii="Courier New" w:cs="Courier New" w:eastAsia="Courier New" w:hAnsi="Courier New"/>
          <w:sz w:val="18"/>
          <w:szCs w:val="18"/>
          <w:color w:val="auto"/>
        </w:rPr>
      </w:pPr>
    </w:p>
    <w:p>
      <w:pPr>
        <w:ind w:left="960" w:right="1879" w:hanging="4"/>
        <w:spacing w:after="0" w:line="237" w:lineRule="auto"/>
        <w:tabs>
          <w:tab w:leader="none" w:pos="1381"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only by virtue of the fact that CheckFree Investment Corporation ("CheckFree Investment"), the record holder of the shares, is a wholly-owned subsidiary of CheckFree Holdings Corporation ("CheckFree"). CheckFree disclaims beneficial ownership of the shares under Rule 13d-3. Total includes 879,120 warrants that are exercisable within the next sixty (60) days.</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billserv.com, inc.</w:t>
      </w: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090181 10 8</w:t>
      </w:r>
    </w:p>
    <w:p>
      <w:pPr>
        <w:spacing w:after="0"/>
        <w:rPr>
          <w:sz w:val="20"/>
          <w:szCs w:val="20"/>
          <w:color w:val="auto"/>
        </w:rPr>
      </w:pPr>
      <w:r>
        <w:rPr>
          <w:rFonts w:ascii="Courier New" w:cs="Courier New" w:eastAsia="Courier New" w:hAnsi="Courier New"/>
          <w:sz w:val="18"/>
          <w:szCs w:val="18"/>
          <w:color w:val="auto"/>
        </w:rPr>
        <w:t>Page -3-</w:t>
      </w:r>
    </w:p>
    <w:p>
      <w:pPr>
        <w:spacing w:after="0" w:line="200" w:lineRule="exact"/>
        <w:rPr>
          <w:sz w:val="20"/>
          <w:szCs w:val="20"/>
          <w:color w:val="auto"/>
        </w:rPr>
      </w:pPr>
    </w:p>
    <w:p>
      <w:pPr>
        <w:spacing w:after="0"/>
        <w:tabs>
          <w:tab w:leader="none" w:pos="940" w:val="left"/>
          <w:tab w:leader="none" w:pos="462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Names of Reporting Person:</w:t>
      </w:r>
      <w:r>
        <w:rPr>
          <w:sz w:val="20"/>
          <w:szCs w:val="20"/>
          <w:color w:val="auto"/>
        </w:rPr>
        <w:tab/>
      </w:r>
      <w:r>
        <w:rPr>
          <w:rFonts w:ascii="Courier New" w:cs="Courier New" w:eastAsia="Courier New" w:hAnsi="Courier New"/>
          <w:sz w:val="16"/>
          <w:szCs w:val="16"/>
          <w:color w:val="auto"/>
        </w:rPr>
        <w:t>CheckFree Investment Corporation</w:t>
      </w:r>
    </w:p>
    <w:p>
      <w:pPr>
        <w:spacing w:after="0" w:line="201" w:lineRule="exact"/>
        <w:rPr>
          <w:sz w:val="20"/>
          <w:szCs w:val="20"/>
          <w:color w:val="auto"/>
        </w:rPr>
      </w:pPr>
    </w:p>
    <w:p>
      <w:pPr>
        <w:ind w:left="1480" w:hanging="524"/>
        <w:spacing w:after="0"/>
        <w:tabs>
          <w:tab w:leader="none" w:pos="148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I.R.S. Identification No. of Above Individual (optional):</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2860" w:hanging="956"/>
        <w:spacing w:after="0"/>
        <w:tabs>
          <w:tab w:leader="none" w:pos="286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860" w:hanging="956"/>
        <w:spacing w:after="0" w:line="238" w:lineRule="auto"/>
        <w:tabs>
          <w:tab w:leader="none" w:pos="286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0"/>
          <w:szCs w:val="20"/>
          <w:color w:val="auto"/>
        </w:rPr>
      </w:pPr>
    </w:p>
    <w:p>
      <w:pPr>
        <w:ind w:left="960" w:hanging="952"/>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1,758,240 (2)</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1,758,240 (2)</w:t>
      </w:r>
    </w:p>
    <w:p>
      <w:pPr>
        <w:spacing w:after="0" w:line="206"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1,758,240</w:t>
      </w:r>
    </w:p>
    <w:p>
      <w:pPr>
        <w:spacing w:after="0" w:line="223" w:lineRule="exact"/>
        <w:rPr>
          <w:rFonts w:ascii="Courier New" w:cs="Courier New" w:eastAsia="Courier New" w:hAnsi="Courier New"/>
          <w:sz w:val="16"/>
          <w:szCs w:val="16"/>
          <w:color w:val="auto"/>
        </w:rPr>
      </w:pPr>
    </w:p>
    <w:p>
      <w:pPr>
        <w:ind w:left="1900" w:right="1999" w:hanging="1892"/>
        <w:spacing w:after="0" w:line="470" w:lineRule="auto"/>
        <w:tabs>
          <w:tab w:leader="none" w:pos="95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6" w:lineRule="exact"/>
        <w:rPr>
          <w:sz w:val="20"/>
          <w:szCs w:val="20"/>
          <w:color w:val="auto"/>
        </w:rPr>
      </w:pPr>
    </w:p>
    <w:p>
      <w:pPr>
        <w:ind w:left="960" w:hanging="952"/>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10.6%</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w:t>
      </w:r>
    </w:p>
    <w:p>
      <w:pPr>
        <w:spacing w:after="0" w:line="207" w:lineRule="exact"/>
        <w:rPr>
          <w:rFonts w:ascii="Courier New" w:cs="Courier New" w:eastAsia="Courier New" w:hAnsi="Courier New"/>
          <w:sz w:val="18"/>
          <w:szCs w:val="18"/>
          <w:color w:val="auto"/>
        </w:rPr>
      </w:pPr>
    </w:p>
    <w:p>
      <w:pPr>
        <w:ind w:left="960" w:right="1999" w:hanging="4"/>
        <w:spacing w:after="0" w:line="236" w:lineRule="auto"/>
        <w:tabs>
          <w:tab w:leader="none" w:pos="1381"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only by virtue of the fact that CheckFree Investment is a wholly owned subsidiary of CheckFree. Total includes 879,120 warrants that are exercisable within the next sixty (60) days.</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billserv.com, inc.</w:t>
      </w: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090181 10 8</w:t>
      </w:r>
    </w:p>
    <w:p>
      <w:pPr>
        <w:spacing w:after="0"/>
        <w:rPr>
          <w:sz w:val="20"/>
          <w:szCs w:val="20"/>
          <w:color w:val="auto"/>
        </w:rPr>
      </w:pPr>
      <w:r>
        <w:rPr>
          <w:rFonts w:ascii="Courier New" w:cs="Courier New" w:eastAsia="Courier New" w:hAnsi="Courier New"/>
          <w:sz w:val="18"/>
          <w:szCs w:val="18"/>
          <w:color w:val="auto"/>
        </w:rPr>
        <w:t>Page -4-</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1800" w:hanging="949"/>
        <w:spacing w:after="0"/>
        <w:tabs>
          <w:tab w:leader="none" w:pos="18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ind w:left="18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billserv.com, inc., a Nevada corporation</w:t>
      </w:r>
    </w:p>
    <w:p>
      <w:pPr>
        <w:spacing w:after="0" w:line="207" w:lineRule="exact"/>
        <w:rPr>
          <w:rFonts w:ascii="Courier New" w:cs="Courier New" w:eastAsia="Courier New" w:hAnsi="Courier New"/>
          <w:sz w:val="18"/>
          <w:szCs w:val="18"/>
          <w:color w:val="auto"/>
        </w:rPr>
      </w:pPr>
    </w:p>
    <w:p>
      <w:pPr>
        <w:ind w:left="1800" w:right="2839" w:hanging="949"/>
        <w:spacing w:after="0" w:line="290" w:lineRule="auto"/>
        <w:tabs>
          <w:tab w:leader="none" w:pos="18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Issuer's Principal Executive Offices: 14607 San Pedro, Suite 100, San Antonio, Texas 78232</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405"/>
        </w:trPr>
        <w:tc>
          <w:tcPr>
            <w:tcW w:w="1480" w:type="dxa"/>
            <w:vAlign w:val="bottom"/>
          </w:tcPr>
          <w:p>
            <w:pPr>
              <w:ind w:left="860"/>
              <w:spacing w:after="0"/>
              <w:rPr>
                <w:sz w:val="20"/>
                <w:szCs w:val="20"/>
                <w:color w:val="auto"/>
              </w:rPr>
            </w:pPr>
            <w:r>
              <w:rPr>
                <w:rFonts w:ascii="Courier New" w:cs="Courier New" w:eastAsia="Courier New" w:hAnsi="Courier New"/>
                <w:sz w:val="18"/>
                <w:szCs w:val="18"/>
                <w:color w:val="auto"/>
              </w:rPr>
              <w:t>(a)</w:t>
            </w:r>
          </w:p>
        </w:tc>
        <w:tc>
          <w:tcPr>
            <w:tcW w:w="1840" w:type="dxa"/>
            <w:vAlign w:val="bottom"/>
            <w:gridSpan w:val="4"/>
          </w:tcPr>
          <w:p>
            <w:pPr>
              <w:ind w:left="320"/>
              <w:spacing w:after="0"/>
              <w:rPr>
                <w:sz w:val="20"/>
                <w:szCs w:val="20"/>
                <w:color w:val="auto"/>
              </w:rPr>
            </w:pPr>
            <w:r>
              <w:rPr>
                <w:rFonts w:ascii="Courier New" w:cs="Courier New" w:eastAsia="Courier New" w:hAnsi="Courier New"/>
                <w:sz w:val="18"/>
                <w:szCs w:val="18"/>
                <w:color w:val="auto"/>
                <w:w w:val="99"/>
              </w:rPr>
              <w:t>Name of Person</w:t>
            </w:r>
          </w:p>
        </w:tc>
        <w:tc>
          <w:tcPr>
            <w:tcW w:w="2700" w:type="dxa"/>
            <w:vAlign w:val="bottom"/>
          </w:tcPr>
          <w:p>
            <w:pPr>
              <w:ind w:left="60"/>
              <w:spacing w:after="0"/>
              <w:rPr>
                <w:sz w:val="20"/>
                <w:szCs w:val="20"/>
                <w:color w:val="auto"/>
              </w:rPr>
            </w:pPr>
            <w:r>
              <w:rPr>
                <w:rFonts w:ascii="Courier New" w:cs="Courier New" w:eastAsia="Courier New" w:hAnsi="Courier New"/>
                <w:sz w:val="18"/>
                <w:szCs w:val="18"/>
                <w:color w:val="auto"/>
              </w:rPr>
              <w:t>Filing:</w:t>
            </w:r>
          </w:p>
        </w:tc>
      </w:tr>
      <w:tr>
        <w:trPr>
          <w:trHeight w:val="203"/>
        </w:trPr>
        <w:tc>
          <w:tcPr>
            <w:tcW w:w="1480" w:type="dxa"/>
            <w:vAlign w:val="bottom"/>
          </w:tcPr>
          <w:p>
            <w:pPr>
              <w:spacing w:after="0"/>
              <w:rPr>
                <w:sz w:val="17"/>
                <w:szCs w:val="17"/>
                <w:color w:val="auto"/>
              </w:rPr>
            </w:pPr>
          </w:p>
        </w:tc>
        <w:tc>
          <w:tcPr>
            <w:tcW w:w="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w:t>
            </w:r>
          </w:p>
        </w:tc>
        <w:tc>
          <w:tcPr>
            <w:tcW w:w="160" w:type="dxa"/>
            <w:vAlign w:val="bottom"/>
          </w:tcPr>
          <w:p>
            <w:pPr>
              <w:spacing w:after="0"/>
              <w:rPr>
                <w:sz w:val="17"/>
                <w:szCs w:val="17"/>
                <w:color w:val="auto"/>
              </w:rPr>
            </w:pPr>
          </w:p>
        </w:tc>
        <w:tc>
          <w:tcPr>
            <w:tcW w:w="3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CheckFree Holdings Corporation</w:t>
            </w:r>
          </w:p>
        </w:tc>
      </w:tr>
      <w:tr>
        <w:trPr>
          <w:trHeight w:val="203"/>
        </w:trPr>
        <w:tc>
          <w:tcPr>
            <w:tcW w:w="1480" w:type="dxa"/>
            <w:vAlign w:val="bottom"/>
          </w:tcPr>
          <w:p>
            <w:pPr>
              <w:spacing w:after="0"/>
              <w:rPr>
                <w:sz w:val="17"/>
                <w:szCs w:val="17"/>
                <w:color w:val="auto"/>
              </w:rPr>
            </w:pPr>
          </w:p>
        </w:tc>
        <w:tc>
          <w:tcPr>
            <w:tcW w:w="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(ii)</w:t>
            </w:r>
          </w:p>
        </w:tc>
        <w:tc>
          <w:tcPr>
            <w:tcW w:w="160" w:type="dxa"/>
            <w:vAlign w:val="bottom"/>
          </w:tcPr>
          <w:p>
            <w:pPr>
              <w:spacing w:after="0"/>
              <w:rPr>
                <w:sz w:val="17"/>
                <w:szCs w:val="17"/>
                <w:color w:val="auto"/>
              </w:rPr>
            </w:pPr>
          </w:p>
        </w:tc>
        <w:tc>
          <w:tcPr>
            <w:tcW w:w="3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CheckFree Investment Corporation</w:t>
            </w:r>
          </w:p>
        </w:tc>
      </w:tr>
      <w:tr>
        <w:trPr>
          <w:trHeight w:val="405"/>
        </w:trPr>
        <w:tc>
          <w:tcPr>
            <w:tcW w:w="1480" w:type="dxa"/>
            <w:vAlign w:val="bottom"/>
          </w:tcPr>
          <w:p>
            <w:pPr>
              <w:ind w:left="860"/>
              <w:spacing w:after="0"/>
              <w:rPr>
                <w:sz w:val="20"/>
                <w:szCs w:val="20"/>
                <w:color w:val="auto"/>
              </w:rPr>
            </w:pPr>
            <w:r>
              <w:rPr>
                <w:rFonts w:ascii="Courier New" w:cs="Courier New" w:eastAsia="Courier New" w:hAnsi="Courier New"/>
                <w:sz w:val="18"/>
                <w:szCs w:val="18"/>
                <w:color w:val="auto"/>
              </w:rPr>
              <w:t>(b)</w:t>
            </w:r>
          </w:p>
        </w:tc>
        <w:tc>
          <w:tcPr>
            <w:tcW w:w="132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Address:</w:t>
            </w:r>
          </w:p>
        </w:tc>
        <w:tc>
          <w:tcPr>
            <w:tcW w:w="52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03"/>
        </w:trPr>
        <w:tc>
          <w:tcPr>
            <w:tcW w:w="1480" w:type="dxa"/>
            <w:vAlign w:val="bottom"/>
          </w:tcPr>
          <w:p>
            <w:pPr>
              <w:spacing w:after="0"/>
              <w:rPr>
                <w:sz w:val="17"/>
                <w:szCs w:val="17"/>
                <w:color w:val="auto"/>
              </w:rPr>
            </w:pPr>
          </w:p>
        </w:tc>
        <w:tc>
          <w:tcPr>
            <w:tcW w:w="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w:t>
            </w:r>
          </w:p>
        </w:tc>
        <w:tc>
          <w:tcPr>
            <w:tcW w:w="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4411</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East</w:t>
            </w:r>
          </w:p>
        </w:tc>
        <w:tc>
          <w:tcPr>
            <w:tcW w:w="2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Jones Bridge Road</w:t>
            </w:r>
          </w:p>
        </w:tc>
      </w:tr>
      <w:tr>
        <w:trPr>
          <w:trHeight w:val="203"/>
        </w:trPr>
        <w:tc>
          <w:tcPr>
            <w:tcW w:w="1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4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Norcross,</w:t>
            </w:r>
          </w:p>
        </w:tc>
        <w:tc>
          <w:tcPr>
            <w:tcW w:w="2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GA  30092</w:t>
            </w:r>
          </w:p>
        </w:tc>
      </w:tr>
      <w:tr>
        <w:trPr>
          <w:trHeight w:val="405"/>
        </w:trPr>
        <w:tc>
          <w:tcPr>
            <w:tcW w:w="1480" w:type="dxa"/>
            <w:vAlign w:val="bottom"/>
          </w:tcPr>
          <w:p>
            <w:pPr>
              <w:spacing w:after="0"/>
              <w:rPr>
                <w:sz w:val="24"/>
                <w:szCs w:val="24"/>
                <w:color w:val="auto"/>
              </w:rPr>
            </w:pPr>
          </w:p>
        </w:tc>
        <w:tc>
          <w:tcPr>
            <w:tcW w:w="800" w:type="dxa"/>
            <w:vAlign w:val="bottom"/>
          </w:tcPr>
          <w:p>
            <w:pPr>
              <w:ind w:left="320"/>
              <w:spacing w:after="0"/>
              <w:rPr>
                <w:sz w:val="20"/>
                <w:szCs w:val="20"/>
                <w:color w:val="auto"/>
              </w:rPr>
            </w:pPr>
            <w:r>
              <w:rPr>
                <w:rFonts w:ascii="Courier New" w:cs="Courier New" w:eastAsia="Courier New" w:hAnsi="Courier New"/>
                <w:sz w:val="18"/>
                <w:szCs w:val="18"/>
                <w:color w:val="auto"/>
              </w:rPr>
              <w:t>(ii)</w:t>
            </w:r>
          </w:p>
        </w:tc>
        <w:tc>
          <w:tcPr>
            <w:tcW w:w="1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300</w:t>
            </w:r>
          </w:p>
        </w:tc>
        <w:tc>
          <w:tcPr>
            <w:tcW w:w="32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Delaware Ave. - 9th Floor</w:t>
            </w:r>
          </w:p>
        </w:tc>
      </w:tr>
      <w:tr>
        <w:trPr>
          <w:trHeight w:val="203"/>
        </w:trPr>
        <w:tc>
          <w:tcPr>
            <w:tcW w:w="1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Wilmington, DE  19801</w:t>
            </w:r>
          </w:p>
        </w:tc>
      </w:tr>
      <w:tr>
        <w:trPr>
          <w:trHeight w:val="405"/>
        </w:trPr>
        <w:tc>
          <w:tcPr>
            <w:tcW w:w="1480" w:type="dxa"/>
            <w:vAlign w:val="bottom"/>
          </w:tcPr>
          <w:p>
            <w:pPr>
              <w:ind w:left="860"/>
              <w:spacing w:after="0"/>
              <w:rPr>
                <w:sz w:val="20"/>
                <w:szCs w:val="20"/>
                <w:color w:val="auto"/>
              </w:rPr>
            </w:pPr>
            <w:r>
              <w:rPr>
                <w:rFonts w:ascii="Courier New" w:cs="Courier New" w:eastAsia="Courier New" w:hAnsi="Courier New"/>
                <w:sz w:val="18"/>
                <w:szCs w:val="18"/>
                <w:color w:val="auto"/>
              </w:rPr>
              <w:t>(c)</w:t>
            </w:r>
          </w:p>
        </w:tc>
        <w:tc>
          <w:tcPr>
            <w:tcW w:w="1840" w:type="dxa"/>
            <w:vAlign w:val="bottom"/>
            <w:gridSpan w:val="4"/>
          </w:tcPr>
          <w:p>
            <w:pPr>
              <w:ind w:left="320"/>
              <w:spacing w:after="0"/>
              <w:rPr>
                <w:sz w:val="20"/>
                <w:szCs w:val="20"/>
                <w:color w:val="auto"/>
              </w:rPr>
            </w:pPr>
            <w:r>
              <w:rPr>
                <w:rFonts w:ascii="Courier New" w:cs="Courier New" w:eastAsia="Courier New" w:hAnsi="Courier New"/>
                <w:sz w:val="18"/>
                <w:szCs w:val="18"/>
                <w:color w:val="auto"/>
                <w:w w:val="99"/>
              </w:rPr>
              <w:t>Citizenship or</w:t>
            </w:r>
          </w:p>
        </w:tc>
        <w:tc>
          <w:tcPr>
            <w:tcW w:w="2700" w:type="dxa"/>
            <w:vAlign w:val="bottom"/>
          </w:tcPr>
          <w:p>
            <w:pPr>
              <w:ind w:left="60"/>
              <w:spacing w:after="0"/>
              <w:rPr>
                <w:sz w:val="20"/>
                <w:szCs w:val="20"/>
                <w:color w:val="auto"/>
              </w:rPr>
            </w:pPr>
            <w:r>
              <w:rPr>
                <w:rFonts w:ascii="Courier New" w:cs="Courier New" w:eastAsia="Courier New" w:hAnsi="Courier New"/>
                <w:sz w:val="18"/>
                <w:szCs w:val="18"/>
                <w:color w:val="auto"/>
              </w:rPr>
              <w:t>place of organization</w:t>
            </w:r>
          </w:p>
        </w:tc>
      </w:tr>
      <w:tr>
        <w:trPr>
          <w:trHeight w:val="203"/>
        </w:trPr>
        <w:tc>
          <w:tcPr>
            <w:tcW w:w="1480" w:type="dxa"/>
            <w:vAlign w:val="bottom"/>
          </w:tcPr>
          <w:p>
            <w:pPr>
              <w:spacing w:after="0"/>
              <w:rPr>
                <w:sz w:val="17"/>
                <w:szCs w:val="17"/>
                <w:color w:val="auto"/>
              </w:rPr>
            </w:pPr>
          </w:p>
        </w:tc>
        <w:tc>
          <w:tcPr>
            <w:tcW w:w="1840" w:type="dxa"/>
            <w:vAlign w:val="bottom"/>
            <w:gridSpan w:val="4"/>
          </w:tcPr>
          <w:p>
            <w:pPr>
              <w:ind w:left="320"/>
              <w:spacing w:after="0" w:line="203" w:lineRule="exact"/>
              <w:rPr>
                <w:sz w:val="20"/>
                <w:szCs w:val="20"/>
                <w:color w:val="auto"/>
              </w:rPr>
            </w:pPr>
            <w:r>
              <w:rPr>
                <w:rFonts w:ascii="Courier New" w:cs="Courier New" w:eastAsia="Courier New" w:hAnsi="Courier New"/>
                <w:sz w:val="18"/>
                <w:szCs w:val="18"/>
                <w:color w:val="auto"/>
              </w:rPr>
              <w:t>(i) and (ii):</w:t>
            </w:r>
          </w:p>
        </w:tc>
        <w:tc>
          <w:tcPr>
            <w:tcW w:w="2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Delaware</w:t>
            </w:r>
          </w:p>
        </w:tc>
      </w:tr>
      <w:tr>
        <w:trPr>
          <w:trHeight w:val="405"/>
        </w:trPr>
        <w:tc>
          <w:tcPr>
            <w:tcW w:w="1480" w:type="dxa"/>
            <w:vAlign w:val="bottom"/>
          </w:tcPr>
          <w:p>
            <w:pPr>
              <w:ind w:left="860"/>
              <w:spacing w:after="0"/>
              <w:rPr>
                <w:sz w:val="20"/>
                <w:szCs w:val="20"/>
                <w:color w:val="auto"/>
              </w:rPr>
            </w:pPr>
            <w:r>
              <w:rPr>
                <w:rFonts w:ascii="Courier New" w:cs="Courier New" w:eastAsia="Courier New" w:hAnsi="Courier New"/>
                <w:sz w:val="18"/>
                <w:szCs w:val="18"/>
                <w:color w:val="auto"/>
              </w:rPr>
              <w:t>(d)</w:t>
            </w:r>
          </w:p>
        </w:tc>
        <w:tc>
          <w:tcPr>
            <w:tcW w:w="1840" w:type="dxa"/>
            <w:vAlign w:val="bottom"/>
            <w:gridSpan w:val="4"/>
          </w:tcPr>
          <w:p>
            <w:pPr>
              <w:ind w:left="320"/>
              <w:spacing w:after="0"/>
              <w:rPr>
                <w:sz w:val="20"/>
                <w:szCs w:val="20"/>
                <w:color w:val="auto"/>
              </w:rPr>
            </w:pPr>
            <w:r>
              <w:rPr>
                <w:rFonts w:ascii="Courier New" w:cs="Courier New" w:eastAsia="Courier New" w:hAnsi="Courier New"/>
                <w:sz w:val="18"/>
                <w:szCs w:val="18"/>
                <w:color w:val="auto"/>
                <w:w w:val="99"/>
              </w:rPr>
              <w:t>Title of Class</w:t>
            </w:r>
          </w:p>
        </w:tc>
        <w:tc>
          <w:tcPr>
            <w:tcW w:w="2700" w:type="dxa"/>
            <w:vAlign w:val="bottom"/>
          </w:tcPr>
          <w:p>
            <w:pPr>
              <w:ind w:left="60"/>
              <w:spacing w:after="0"/>
              <w:rPr>
                <w:sz w:val="20"/>
                <w:szCs w:val="20"/>
                <w:color w:val="auto"/>
              </w:rPr>
            </w:pPr>
            <w:r>
              <w:rPr>
                <w:rFonts w:ascii="Courier New" w:cs="Courier New" w:eastAsia="Courier New" w:hAnsi="Courier New"/>
                <w:sz w:val="18"/>
                <w:szCs w:val="18"/>
                <w:color w:val="auto"/>
              </w:rPr>
              <w:t>of Securities</w:t>
            </w:r>
          </w:p>
        </w:tc>
      </w:tr>
      <w:tr>
        <w:trPr>
          <w:trHeight w:val="203"/>
        </w:trPr>
        <w:tc>
          <w:tcPr>
            <w:tcW w:w="1480" w:type="dxa"/>
            <w:vAlign w:val="bottom"/>
          </w:tcPr>
          <w:p>
            <w:pPr>
              <w:spacing w:after="0"/>
              <w:rPr>
                <w:sz w:val="17"/>
                <w:szCs w:val="17"/>
                <w:color w:val="auto"/>
              </w:rPr>
            </w:pPr>
          </w:p>
        </w:tc>
        <w:tc>
          <w:tcPr>
            <w:tcW w:w="4540" w:type="dxa"/>
            <w:vAlign w:val="bottom"/>
            <w:gridSpan w:val="5"/>
          </w:tcPr>
          <w:p>
            <w:pPr>
              <w:ind w:left="320"/>
              <w:spacing w:after="0" w:line="203" w:lineRule="exact"/>
              <w:rPr>
                <w:sz w:val="20"/>
                <w:szCs w:val="20"/>
                <w:color w:val="auto"/>
              </w:rPr>
            </w:pPr>
            <w:r>
              <w:rPr>
                <w:rFonts w:ascii="Courier New" w:cs="Courier New" w:eastAsia="Courier New" w:hAnsi="Courier New"/>
                <w:sz w:val="18"/>
                <w:szCs w:val="18"/>
                <w:color w:val="auto"/>
                <w:w w:val="97"/>
              </w:rPr>
              <w:t>Common Stock, par value $0.001 per share</w:t>
            </w:r>
          </w:p>
        </w:tc>
      </w:tr>
      <w:tr>
        <w:trPr>
          <w:trHeight w:val="405"/>
        </w:trPr>
        <w:tc>
          <w:tcPr>
            <w:tcW w:w="1480" w:type="dxa"/>
            <w:vAlign w:val="bottom"/>
          </w:tcPr>
          <w:p>
            <w:pPr>
              <w:ind w:left="860"/>
              <w:spacing w:after="0"/>
              <w:rPr>
                <w:sz w:val="20"/>
                <w:szCs w:val="20"/>
                <w:color w:val="auto"/>
              </w:rPr>
            </w:pPr>
            <w:r>
              <w:rPr>
                <w:rFonts w:ascii="Courier New" w:cs="Courier New" w:eastAsia="Courier New" w:hAnsi="Courier New"/>
                <w:sz w:val="18"/>
                <w:szCs w:val="18"/>
                <w:color w:val="auto"/>
              </w:rPr>
              <w:t>(e)</w:t>
            </w:r>
          </w:p>
        </w:tc>
        <w:tc>
          <w:tcPr>
            <w:tcW w:w="1840" w:type="dxa"/>
            <w:vAlign w:val="bottom"/>
            <w:gridSpan w:val="4"/>
          </w:tcPr>
          <w:p>
            <w:pPr>
              <w:ind w:left="320"/>
              <w:spacing w:after="0"/>
              <w:rPr>
                <w:sz w:val="20"/>
                <w:szCs w:val="20"/>
                <w:color w:val="auto"/>
              </w:rPr>
            </w:pPr>
            <w:r>
              <w:rPr>
                <w:rFonts w:ascii="Courier New" w:cs="Courier New" w:eastAsia="Courier New" w:hAnsi="Courier New"/>
                <w:sz w:val="18"/>
                <w:szCs w:val="18"/>
                <w:color w:val="auto"/>
              </w:rPr>
              <w:t>CUSIP Number</w:t>
            </w:r>
          </w:p>
        </w:tc>
        <w:tc>
          <w:tcPr>
            <w:tcW w:w="2700" w:type="dxa"/>
            <w:vAlign w:val="bottom"/>
          </w:tcPr>
          <w:p>
            <w:pPr>
              <w:spacing w:after="0"/>
              <w:rPr>
                <w:sz w:val="24"/>
                <w:szCs w:val="24"/>
                <w:color w:val="auto"/>
              </w:rPr>
            </w:pPr>
          </w:p>
        </w:tc>
      </w:tr>
      <w:tr>
        <w:trPr>
          <w:trHeight w:val="203"/>
        </w:trPr>
        <w:tc>
          <w:tcPr>
            <w:tcW w:w="1480" w:type="dxa"/>
            <w:vAlign w:val="bottom"/>
          </w:tcPr>
          <w:p>
            <w:pPr>
              <w:spacing w:after="0"/>
              <w:rPr>
                <w:sz w:val="17"/>
                <w:szCs w:val="17"/>
                <w:color w:val="auto"/>
              </w:rPr>
            </w:pPr>
          </w:p>
        </w:tc>
        <w:tc>
          <w:tcPr>
            <w:tcW w:w="9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5"/>
              </w:rPr>
              <w:t>090181</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tcPr>
          <w:p>
            <w:pPr>
              <w:spacing w:after="0"/>
              <w:rPr>
                <w:sz w:val="17"/>
                <w:szCs w:val="17"/>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1840" w:type="dxa"/>
            <w:vAlign w:val="bottom"/>
            <w:gridSpan w:val="4"/>
          </w:tcPr>
          <w:p>
            <w:pPr>
              <w:ind w:left="320"/>
              <w:spacing w:after="0"/>
              <w:rPr>
                <w:sz w:val="20"/>
                <w:szCs w:val="20"/>
                <w:color w:val="auto"/>
              </w:rPr>
            </w:pPr>
            <w:r>
              <w:rPr>
                <w:rFonts w:ascii="Courier New" w:cs="Courier New" w:eastAsia="Courier New" w:hAnsi="Courier New"/>
                <w:sz w:val="18"/>
                <w:szCs w:val="18"/>
                <w:color w:val="auto"/>
                <w:w w:val="99"/>
              </w:rPr>
              <w:t>Not Applicable</w:t>
            </w:r>
          </w:p>
        </w:tc>
        <w:tc>
          <w:tcPr>
            <w:tcW w:w="2700" w:type="dxa"/>
            <w:vAlign w:val="bottom"/>
          </w:tcPr>
          <w:p>
            <w:pPr>
              <w:spacing w:after="0"/>
              <w:rPr>
                <w:sz w:val="24"/>
                <w:szCs w:val="24"/>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132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Ownership</w:t>
            </w:r>
          </w:p>
        </w:tc>
        <w:tc>
          <w:tcPr>
            <w:tcW w:w="520" w:type="dxa"/>
            <w:vAlign w:val="bottom"/>
          </w:tcPr>
          <w:p>
            <w:pPr>
              <w:spacing w:after="0"/>
              <w:rPr>
                <w:sz w:val="24"/>
                <w:szCs w:val="24"/>
                <w:color w:val="auto"/>
              </w:rPr>
            </w:pPr>
          </w:p>
        </w:tc>
        <w:tc>
          <w:tcPr>
            <w:tcW w:w="2700" w:type="dxa"/>
            <w:vAlign w:val="bottom"/>
          </w:tcPr>
          <w:p>
            <w:pPr>
              <w:spacing w:after="0"/>
              <w:rPr>
                <w:sz w:val="24"/>
                <w:szCs w:val="24"/>
                <w:color w:val="auto"/>
              </w:rPr>
            </w:pPr>
          </w:p>
        </w:tc>
      </w:tr>
    </w:tbl>
    <w:p>
      <w:pPr>
        <w:spacing w:after="0" w:line="207" w:lineRule="exact"/>
        <w:rPr>
          <w:sz w:val="20"/>
          <w:szCs w:val="20"/>
          <w:color w:val="auto"/>
        </w:rPr>
      </w:pPr>
    </w:p>
    <w:p>
      <w:pPr>
        <w:ind w:right="2099" w:firstLine="948"/>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164" w:lineRule="exact"/>
        <w:rPr>
          <w:sz w:val="20"/>
          <w:szCs w:val="20"/>
          <w:color w:val="auto"/>
        </w:rPr>
      </w:pPr>
    </w:p>
    <w:p>
      <w:pPr>
        <w:ind w:left="1800" w:hanging="949"/>
        <w:spacing w:after="0"/>
        <w:tabs>
          <w:tab w:leader="none" w:pos="18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1,758,240</w:t>
      </w:r>
    </w:p>
    <w:p>
      <w:pPr>
        <w:spacing w:after="0" w:line="201" w:lineRule="exact"/>
        <w:rPr>
          <w:rFonts w:ascii="Courier New" w:cs="Courier New" w:eastAsia="Courier New" w:hAnsi="Courier New"/>
          <w:sz w:val="18"/>
          <w:szCs w:val="18"/>
          <w:color w:val="auto"/>
        </w:rPr>
      </w:pPr>
    </w:p>
    <w:p>
      <w:pPr>
        <w:ind w:left="1800" w:hanging="949"/>
        <w:spacing w:after="0"/>
        <w:tabs>
          <w:tab w:leader="none" w:pos="18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10.6%</w:t>
      </w:r>
    </w:p>
    <w:p>
      <w:pPr>
        <w:sectPr>
          <w:pgSz w:w="11900" w:h="16838" w:orient="portrait"/>
          <w:cols w:equalWidth="0" w:num="1">
            <w:col w:w="1021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billserv.com, inc.</w:t>
      </w: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090181 10 8</w:t>
      </w:r>
    </w:p>
    <w:p>
      <w:pPr>
        <w:spacing w:after="0"/>
        <w:rPr>
          <w:sz w:val="20"/>
          <w:szCs w:val="20"/>
          <w:color w:val="auto"/>
        </w:rPr>
      </w:pPr>
      <w:r>
        <w:rPr>
          <w:rFonts w:ascii="Courier New" w:cs="Courier New" w:eastAsia="Courier New" w:hAnsi="Courier New"/>
          <w:sz w:val="18"/>
          <w:szCs w:val="18"/>
          <w:color w:val="auto"/>
        </w:rPr>
        <w:t>Page -5-</w:t>
      </w:r>
    </w:p>
    <w:p>
      <w:pPr>
        <w:spacing w:after="0" w:line="200" w:lineRule="exact"/>
        <w:rPr>
          <w:sz w:val="20"/>
          <w:szCs w:val="20"/>
          <w:color w:val="auto"/>
        </w:rPr>
      </w:pPr>
    </w:p>
    <w:p>
      <w:pPr>
        <w:spacing w:after="0" w:line="203" w:lineRule="exact"/>
        <w:rPr>
          <w:sz w:val="20"/>
          <w:szCs w:val="20"/>
          <w:color w:val="auto"/>
        </w:rPr>
      </w:pPr>
    </w:p>
    <w:p>
      <w:pPr>
        <w:ind w:left="1800" w:hanging="949"/>
        <w:spacing w:after="0"/>
        <w:tabs>
          <w:tab w:leader="none" w:pos="18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2320" w:hanging="521"/>
        <w:spacing w:after="0"/>
        <w:tabs>
          <w:tab w:leader="none" w:pos="232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-0- shares</w:t>
      </w:r>
    </w:p>
    <w:p>
      <w:pPr>
        <w:spacing w:after="0" w:line="206" w:lineRule="exact"/>
        <w:rPr>
          <w:rFonts w:ascii="Courier New" w:cs="Courier New" w:eastAsia="Courier New" w:hAnsi="Courier New"/>
          <w:sz w:val="18"/>
          <w:szCs w:val="18"/>
          <w:color w:val="auto"/>
        </w:rPr>
      </w:pPr>
    </w:p>
    <w:p>
      <w:pPr>
        <w:jc w:val="both"/>
        <w:ind w:left="2320" w:right="1779" w:hanging="521"/>
        <w:spacing w:after="0" w:line="271" w:lineRule="auto"/>
        <w:tabs>
          <w:tab w:leader="none" w:pos="2320"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vote or to direct the vote: 1,758,240 Shared only by virtue of the fact that CheckFree Investment Corporation ("CheckFree Investment"), the record holder of the shares, is a wholly-owned subsidiary of CheckFree Holdings Corporation ("CheckFree"). CheckFree disclaims beneficial ownership of the shares under Rule 13d-3. Total includes 879,120 warrants that are exercisable within the next sixty (60) days.</w:t>
      </w:r>
    </w:p>
    <w:p>
      <w:pPr>
        <w:spacing w:after="0" w:line="186" w:lineRule="exact"/>
        <w:rPr>
          <w:sz w:val="20"/>
          <w:szCs w:val="20"/>
          <w:color w:val="auto"/>
        </w:rPr>
      </w:pPr>
    </w:p>
    <w:p>
      <w:pPr>
        <w:ind w:left="2320" w:right="1779" w:hanging="526"/>
        <w:spacing w:after="0" w:line="235" w:lineRule="auto"/>
        <w:rPr>
          <w:sz w:val="20"/>
          <w:szCs w:val="20"/>
          <w:color w:val="auto"/>
        </w:rPr>
      </w:pPr>
      <w:r>
        <w:rPr>
          <w:rFonts w:ascii="Courier New" w:cs="Courier New" w:eastAsia="Courier New" w:hAnsi="Courier New"/>
          <w:sz w:val="18"/>
          <w:szCs w:val="18"/>
          <w:color w:val="auto"/>
        </w:rPr>
        <w:t>(iii)Sole power to dispose or to direct the disposition of: -0-shares</w:t>
      </w:r>
    </w:p>
    <w:p>
      <w:pPr>
        <w:spacing w:after="0" w:line="208" w:lineRule="exact"/>
        <w:rPr>
          <w:sz w:val="20"/>
          <w:szCs w:val="20"/>
          <w:color w:val="auto"/>
        </w:rPr>
      </w:pPr>
    </w:p>
    <w:p>
      <w:pPr>
        <w:jc w:val="both"/>
        <w:ind w:left="2320" w:right="1779" w:hanging="521"/>
        <w:spacing w:after="0" w:line="271" w:lineRule="auto"/>
        <w:tabs>
          <w:tab w:leader="none" w:pos="23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 1,758,240 Shared only by virtue of the fact that CheckFree Investment Corporation ("CheckFree Investment"), the record holder of the shares, is a wholly-owned subsidiary of CheckFree Holdings Corporation ("CheckFree"). CheckFree disclaims beneficial ownership of the shares under Rule 13d-3. Total includes 879,120 warrants that are exercisable within the next sixty (60) days.</w:t>
      </w:r>
    </w:p>
    <w:p>
      <w:pPr>
        <w:spacing w:after="0" w:line="186" w:lineRule="exact"/>
        <w:rPr>
          <w:sz w:val="20"/>
          <w:szCs w:val="20"/>
          <w:color w:val="auto"/>
        </w:rPr>
      </w:pPr>
    </w:p>
    <w:p>
      <w:pPr>
        <w:ind w:left="1900" w:right="3679" w:hanging="1895"/>
        <w:spacing w:after="0" w:line="235" w:lineRule="auto"/>
        <w:tabs>
          <w:tab w:leader="none" w:pos="18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8"/>
          <w:szCs w:val="18"/>
          <w:color w:val="auto"/>
        </w:rPr>
        <w:t>Ownership of Five Percent or Less of a Class N/A</w:t>
      </w:r>
    </w:p>
    <w:p>
      <w:pPr>
        <w:spacing w:after="0" w:line="208" w:lineRule="exact"/>
        <w:rPr>
          <w:sz w:val="20"/>
          <w:szCs w:val="20"/>
          <w:color w:val="auto"/>
        </w:rPr>
      </w:pPr>
    </w:p>
    <w:p>
      <w:pPr>
        <w:ind w:left="1900" w:right="2419" w:hanging="1895"/>
        <w:spacing w:after="0" w:line="235" w:lineRule="auto"/>
        <w:tabs>
          <w:tab w:leader="none" w:pos="188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ind w:left="1900"/>
        <w:spacing w:after="0"/>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jc w:val="both"/>
        <w:ind w:left="1900" w:right="1779" w:hanging="1895"/>
        <w:spacing w:after="0" w:line="236" w:lineRule="auto"/>
        <w:tabs>
          <w:tab w:leader="none" w:pos="188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left="1900" w:right="2319" w:hanging="1895"/>
        <w:spacing w:after="0" w:line="235" w:lineRule="auto"/>
        <w:tabs>
          <w:tab w:leader="none" w:pos="18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 N/A</w:t>
      </w:r>
    </w:p>
    <w:p>
      <w:pPr>
        <w:spacing w:after="0" w:line="203"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1900"/>
        <w:spacing w:after="0" w:line="238" w:lineRule="auto"/>
        <w:rPr>
          <w:sz w:val="20"/>
          <w:szCs w:val="20"/>
          <w:color w:val="auto"/>
        </w:rPr>
      </w:pPr>
      <w:r>
        <w:rPr>
          <w:rFonts w:ascii="Courier New" w:cs="Courier New" w:eastAsia="Courier New" w:hAnsi="Courier New"/>
          <w:sz w:val="18"/>
          <w:szCs w:val="18"/>
          <w:color w:val="auto"/>
        </w:rPr>
        <w:t>N/A</w:t>
      </w:r>
    </w:p>
    <w:p>
      <w:pPr>
        <w:sectPr>
          <w:pgSz w:w="11900" w:h="16838" w:orient="portrait"/>
          <w:cols w:equalWidth="0" w:num="1">
            <w:col w:w="10219"/>
          </w:cols>
          <w:pgMar w:left="240" w:top="312"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billserv.com, inc.</w:t>
      </w: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090181 10 8</w:t>
      </w:r>
    </w:p>
    <w:p>
      <w:pPr>
        <w:spacing w:after="0"/>
        <w:rPr>
          <w:sz w:val="20"/>
          <w:szCs w:val="20"/>
          <w:color w:val="auto"/>
        </w:rPr>
      </w:pPr>
      <w:r>
        <w:rPr>
          <w:rFonts w:ascii="Courier New" w:cs="Courier New" w:eastAsia="Courier New" w:hAnsi="Courier New"/>
          <w:sz w:val="18"/>
          <w:szCs w:val="18"/>
          <w:color w:val="auto"/>
        </w:rPr>
        <w:t>Page -6-</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Certification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Because this statement is filed pursuant to Rule 13d-1(c),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following certification is included:</w:t>
      </w:r>
    </w:p>
    <w:p>
      <w:pPr>
        <w:spacing w:after="0" w:line="200" w:lineRule="exact"/>
        <w:rPr>
          <w:sz w:val="20"/>
          <w:szCs w:val="20"/>
          <w:color w:val="auto"/>
        </w:rPr>
      </w:pPr>
    </w:p>
    <w:p>
      <w:pPr>
        <w:sectPr>
          <w:pgSz w:w="11900" w:h="16838" w:orient="portrait"/>
          <w:cols w:equalWidth="0" w:num="2">
            <w:col w:w="1180" w:space="720"/>
            <w:col w:w="8319"/>
          </w:cols>
          <w:pgMar w:left="240" w:top="312" w:right="1440" w:bottom="1440" w:gutter="0" w:footer="0" w:header="0"/>
          <w:type w:val="continuous"/>
        </w:sectPr>
      </w:pPr>
    </w:p>
    <w:p>
      <w:pPr>
        <w:spacing w:after="0" w:line="7" w:lineRule="exact"/>
        <w:rPr>
          <w:sz w:val="20"/>
          <w:szCs w:val="20"/>
          <w:color w:val="auto"/>
        </w:rPr>
      </w:pPr>
    </w:p>
    <w:p>
      <w:pPr>
        <w:ind w:left="1900" w:right="17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219"/>
          </w:cols>
          <w:pgMar w:left="240" w:top="312" w:right="1440" w:bottom="1440" w:gutter="0" w:footer="0" w:header="0"/>
          <w:type w:val="continuous"/>
        </w:sectPr>
      </w:pPr>
    </w:p>
    <w:p>
      <w:pPr>
        <w:spacing w:after="0" w:line="20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312" w:right="1440" w:bottom="1440" w:gutter="0" w:footer="0" w:header="0"/>
          <w:type w:val="continuous"/>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9, 2000</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CheckFree Holdings Corporation</w:t>
      </w:r>
    </w:p>
    <w:p>
      <w:pPr>
        <w:spacing w:after="0" w:line="216" w:lineRule="exact"/>
        <w:rPr>
          <w:sz w:val="20"/>
          <w:szCs w:val="20"/>
          <w:color w:val="auto"/>
        </w:rPr>
      </w:pPr>
    </w:p>
    <w:p>
      <w:pPr>
        <w:sectPr>
          <w:pgSz w:w="11900" w:h="16838" w:orient="portrait"/>
          <w:cols w:equalWidth="0" w:num="3">
            <w:col w:w="540" w:space="320"/>
            <w:col w:w="2860" w:space="720"/>
            <w:col w:w="5779"/>
          </w:cols>
          <w:pgMar w:left="240" w:top="312" w:right="1440" w:bottom="1440" w:gutter="0" w:footer="0" w:header="0"/>
          <w:type w:val="continuous"/>
        </w:sectPr>
      </w:pPr>
    </w:p>
    <w:p>
      <w:pPr>
        <w:spacing w:after="0" w:line="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/s/ Robert J. Tannous</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02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Robert J. Tannous, Assistant Secretary</w:t>
      </w:r>
    </w:p>
    <w:p>
      <w:pPr>
        <w:spacing w:after="0" w:line="21"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Name/Title</w:t>
      </w:r>
    </w:p>
    <w:p>
      <w:pPr>
        <w:sectPr>
          <w:pgSz w:w="11900" w:h="16838" w:orient="portrait"/>
          <w:cols w:equalWidth="0" w:num="1">
            <w:col w:w="10219"/>
          </w:cols>
          <w:pgMar w:left="240" w:top="312" w:right="1440" w:bottom="1440" w:gutter="0" w:footer="0" w:header="0"/>
          <w:type w:val="continuous"/>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9, 2000</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6"/>
          <w:szCs w:val="16"/>
          <w:color w:val="auto"/>
        </w:rPr>
        <w:t>CheckFree Investment Corporation</w:t>
      </w:r>
    </w:p>
    <w:p>
      <w:pPr>
        <w:spacing w:after="0" w:line="216" w:lineRule="exact"/>
        <w:rPr>
          <w:sz w:val="20"/>
          <w:szCs w:val="20"/>
          <w:color w:val="auto"/>
        </w:rPr>
      </w:pPr>
    </w:p>
    <w:p>
      <w:pPr>
        <w:sectPr>
          <w:pgSz w:w="11900" w:h="16838" w:orient="portrait"/>
          <w:cols w:equalWidth="0" w:num="3">
            <w:col w:w="540" w:space="320"/>
            <w:col w:w="2860" w:space="720"/>
            <w:col w:w="5779"/>
          </w:cols>
          <w:pgMar w:left="240" w:top="312" w:right="1440" w:bottom="1440" w:gutter="0" w:footer="0" w:header="0"/>
          <w:type w:val="continuous"/>
        </w:sectPr>
      </w:pPr>
    </w:p>
    <w:p>
      <w:pPr>
        <w:spacing w:after="0" w:line="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/s/ Robert J. Tannous</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02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Robert J. Tannous, Assistant Secretary</w:t>
      </w:r>
    </w:p>
    <w:p>
      <w:pPr>
        <w:spacing w:after="0" w:line="21"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Name/Title</w:t>
      </w:r>
    </w:p>
    <w:p>
      <w:pPr>
        <w:sectPr>
          <w:pgSz w:w="11900" w:h="16838" w:orient="portrait"/>
          <w:cols w:equalWidth="0" w:num="1">
            <w:col w:w="10219"/>
          </w:cols>
          <w:pgMar w:left="240" w:top="312" w:right="1440" w:bottom="1440" w:gutter="0" w:footer="0" w:header="0"/>
          <w:type w:val="continuous"/>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billserv.com, inc.</w:t>
      </w: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090181 10 8</w:t>
      </w:r>
    </w:p>
    <w:p>
      <w:pPr>
        <w:spacing w:after="0"/>
        <w:rPr>
          <w:sz w:val="20"/>
          <w:szCs w:val="20"/>
          <w:color w:val="auto"/>
        </w:rPr>
      </w:pPr>
      <w:r>
        <w:rPr>
          <w:rFonts w:ascii="Courier New" w:cs="Courier New" w:eastAsia="Courier New" w:hAnsi="Courier New"/>
          <w:sz w:val="18"/>
          <w:szCs w:val="18"/>
          <w:color w:val="auto"/>
        </w:rPr>
        <w:t>Page -7-</w:t>
      </w:r>
    </w:p>
    <w:p>
      <w:pPr>
        <w:spacing w:after="0" w:line="200" w:lineRule="exact"/>
        <w:rPr>
          <w:sz w:val="20"/>
          <w:szCs w:val="20"/>
          <w:color w:val="auto"/>
        </w:rPr>
      </w:pPr>
    </w:p>
    <w:p>
      <w:pPr>
        <w:spacing w:after="0" w:line="203"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In accordance with Rule 13d-1(k)(1) under the Securities Exchange Act of 1934, as amended, the undersigned hereby agree to the joint filing with each other of the attached statement on Schedule 13G relating to the shares of common stock of billserv.com, inc. held by each of the undersigned and to all amendments to such statement.</w:t>
      </w:r>
    </w:p>
    <w:p>
      <w:pPr>
        <w:spacing w:after="0" w:line="209"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hereby execute this agreement on June 9, 2000.</w:t>
      </w:r>
    </w:p>
    <w:p>
      <w:pPr>
        <w:spacing w:after="0" w:line="203"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CheckFree Holdings Corporation</w:t>
      </w:r>
    </w:p>
    <w:p>
      <w:pPr>
        <w:sectPr>
          <w:pgSz w:w="11900" w:h="16838" w:orient="portrait"/>
          <w:cols w:equalWidth="0" w:num="1">
            <w:col w:w="10219"/>
          </w:cols>
          <w:pgMar w:left="240" w:top="312" w:right="1440" w:bottom="1440" w:gutter="0" w:footer="0" w:header="0"/>
        </w:sectPr>
      </w:pPr>
    </w:p>
    <w:p>
      <w:pPr>
        <w:spacing w:after="0" w:line="207"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200"/>
        <w:spacing w:after="0"/>
        <w:tabs>
          <w:tab w:leader="none" w:pos="700" w:val="left"/>
        </w:tabs>
        <w:rPr>
          <w:sz w:val="20"/>
          <w:szCs w:val="20"/>
          <w:color w:val="auto"/>
        </w:rPr>
      </w:pPr>
      <w:r>
        <w:rPr>
          <w:rFonts w:ascii="Courier New" w:cs="Courier New" w:eastAsia="Courier New" w:hAnsi="Courier New"/>
          <w:sz w:val="18"/>
          <w:szCs w:val="18"/>
          <w:color w:val="auto"/>
        </w:rPr>
        <w:t>/s/</w:t>
        <w:tab/>
        <w:t>Robert J. Tannous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Robert J. Tannous, Assistant Secretary</w:t>
      </w:r>
    </w:p>
    <w:p>
      <w:pPr>
        <w:spacing w:after="0" w:line="200" w:lineRule="exact"/>
        <w:rPr>
          <w:sz w:val="20"/>
          <w:szCs w:val="20"/>
          <w:color w:val="auto"/>
        </w:rPr>
      </w:pPr>
    </w:p>
    <w:p>
      <w:pPr>
        <w:sectPr>
          <w:pgSz w:w="11900" w:h="16838" w:orient="portrait"/>
          <w:cols w:equalWidth="0" w:num="2">
            <w:col w:w="4020" w:space="0"/>
            <w:col w:w="6199"/>
          </w:cols>
          <w:pgMar w:left="240" w:top="312" w:right="1440" w:bottom="1440" w:gutter="0" w:footer="0" w:header="0"/>
          <w:type w:val="continuous"/>
        </w:sectPr>
      </w:pPr>
    </w:p>
    <w:p>
      <w:pPr>
        <w:spacing w:after="0" w:line="22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CheckFree Investment Corporation</w:t>
      </w:r>
    </w:p>
    <w:p>
      <w:pPr>
        <w:spacing w:after="0" w:line="201" w:lineRule="exact"/>
        <w:rPr>
          <w:sz w:val="20"/>
          <w:szCs w:val="20"/>
          <w:color w:val="auto"/>
        </w:rPr>
      </w:pPr>
    </w:p>
    <w:p>
      <w:pPr>
        <w:ind w:left="3700"/>
        <w:spacing w:after="0"/>
        <w:tabs>
          <w:tab w:leader="none" w:pos="462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Robert J. Tannous</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Robert J. Tannous, Assistant Secretary</w:t>
      </w:r>
    </w:p>
    <w:sectPr>
      <w:pgSz w:w="11900" w:h="16838" w:orient="portrait"/>
      <w:cols w:equalWidth="0" w:num="1">
        <w:col w:w="10219"/>
      </w:cols>
      <w:pgMar w:left="240" w:top="31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lowerRoman"/>
      <w:start w:val="10"/>
    </w:lvl>
  </w:abstractNum>
  <w:abstractNum w:abstractNumId="1">
    <w:nsid w:val="2EB141F2"/>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1"/>
    </w:lvl>
  </w:abstractNum>
  <w:abstractNum w:abstractNumId="2">
    <w:nsid w:val="41B71EFB"/>
    <w:multiLevelType w:val="hybridMultilevel"/>
    <w:lvl w:ilvl="0">
      <w:lvlJc w:val="left"/>
      <w:lvlText w:val="%1."/>
      <w:numFmt w:val="decimal"/>
      <w:start w:val="5"/>
    </w:lvl>
    <w:lvl w:ilvl="1">
      <w:lvlJc w:val="left"/>
      <w:lvlText w:val="(%2)"/>
      <w:numFmt w:val="decimal"/>
      <w:start w:val="1"/>
    </w:lvl>
  </w:abstractNum>
  <w:abstractNum w:abstractNumId="3">
    <w:nsid w:val="79E2A9E3"/>
    <w:multiLevelType w:val="hybridMultilevel"/>
    <w:lvl w:ilvl="0">
      <w:lvlJc w:val="left"/>
      <w:lvlText w:val="%1"/>
      <w:numFmt w:val="decimal"/>
      <w:start w:val="1"/>
    </w:lvl>
    <w:lvl w:ilvl="1">
      <w:lvlJc w:val="left"/>
      <w:lvlText w:val="S.%2."/>
      <w:numFmt w:val="upperLetter"/>
      <w:start w:val="19"/>
    </w:lvl>
    <w:lvl w:ilvl="2">
      <w:lvlJc w:val="left"/>
      <w:lvlText w:val="%3"/>
      <w:numFmt w:val="lowerLetter"/>
      <w:start w:val="1"/>
    </w:lvl>
  </w:abstractNum>
  <w:abstractNum w:abstractNumId="4">
    <w:nsid w:val="7545E146"/>
    <w:multiLevelType w:val="hybridMultilevel"/>
    <w:lvl w:ilvl="0">
      <w:lvlJc w:val="left"/>
      <w:lvlText w:val="%1."/>
      <w:numFmt w:val="decimal"/>
      <w:start w:val="2"/>
    </w:lvl>
    <w:lvl w:ilvl="1">
      <w:lvlJc w:val="left"/>
      <w:lvlText w:val="%2"/>
      <w:numFmt w:val="upperLetter"/>
      <w:start w:val="1"/>
    </w:lvl>
    <w:lvl w:ilvl="2">
      <w:lvlJc w:val="left"/>
      <w:lvlText w:val="(%3)"/>
      <w:numFmt w:val="lowerLetter"/>
      <w:start w:val="1"/>
    </w:lvl>
  </w:abstractNum>
  <w:abstractNum w:abstractNumId="5">
    <w:nsid w:val="515F007C"/>
    <w:multiLevelType w:val="hybridMultilevel"/>
    <w:lvl w:ilvl="0">
      <w:lvlJc w:val="left"/>
      <w:lvlText w:val="%1."/>
      <w:numFmt w:val="decimal"/>
      <w:start w:val="5"/>
    </w:lvl>
  </w:abstractNum>
  <w:abstractNum w:abstractNumId="6">
    <w:nsid w:val="5BD062C2"/>
    <w:multiLevelType w:val="hybridMultilevel"/>
    <w:lvl w:ilvl="0">
      <w:lvlJc w:val="left"/>
      <w:lvlText w:val="%1."/>
      <w:numFmt w:val="decimal"/>
      <w:start w:val="13"/>
    </w:lvl>
    <w:lvl w:ilvl="1">
      <w:lvlJc w:val="left"/>
      <w:lvlText w:val="(%2)"/>
      <w:numFmt w:val="decimal"/>
      <w:start w:val="2"/>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3"/>
    </w:lvl>
    <w:lvl w:ilvl="1">
      <w:lvlJc w:val="left"/>
      <w:lvlText w:val="(%2)"/>
      <w:numFmt w:val="lowerRoman"/>
      <w:start w:val="1"/>
    </w:lvl>
  </w:abstractNum>
  <w:abstractNum w:abstractNumId="10">
    <w:nsid w:val="1F16E9E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2019-12-16T15:53:15Z</dcterms:created>
  <dcterms:modified xsi:type="dcterms:W3CDTF">2019-12-16T15:53:15Z</dcterms:modified>
</cp:coreProperties>
</file>