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YABUKI JEFFERY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5"/>
        <w:spacing w:after="0"/>
        <w:rPr>
          <w:sz w:val="20"/>
          <w:szCs w:val="20"/>
          <w:color w:val="auto"/>
        </w:rPr>
      </w:pPr>
      <w:r>
        <w:rPr>
          <w:rFonts w:ascii="Arial" w:cs="Arial" w:eastAsia="Arial" w:hAnsi="Arial"/>
          <w:sz w:val="17"/>
          <w:szCs w:val="17"/>
          <w:color w:val="0000FF"/>
        </w:rPr>
        <w:t>Executive Chairman</w:t>
      </w:r>
    </w:p>
    <w:p>
      <w:pPr>
        <w:spacing w:after="0" w:line="26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5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BROOKFIELD  WI</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53045</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215"/>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800" w:type="dxa"/>
            <w:vAlign w:val="bottom"/>
            <w:gridSpan w:val="3"/>
            <w:vMerge w:val="restart"/>
          </w:tcPr>
          <w:p>
            <w:pPr>
              <w:jc w:val="center"/>
              <w:ind w:left="627"/>
              <w:spacing w:after="0"/>
              <w:rPr>
                <w:sz w:val="20"/>
                <w:szCs w:val="20"/>
                <w:color w:val="auto"/>
              </w:rPr>
            </w:pPr>
            <w:r>
              <w:rPr>
                <w:rFonts w:ascii="Arial" w:cs="Arial" w:eastAsia="Arial" w:hAnsi="Arial"/>
                <w:sz w:val="17"/>
                <w:szCs w:val="17"/>
                <w:color w:val="0000FF"/>
                <w:w w:val="91"/>
              </w:rPr>
              <w:t>12/11/2020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G</w:t>
            </w:r>
          </w:p>
        </w:tc>
        <w:tc>
          <w:tcPr>
            <w:tcW w:w="36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1,740</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560" w:type="dxa"/>
            <w:vAlign w:val="bottom"/>
            <w:gridSpan w:val="2"/>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335,418</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800" w:type="dxa"/>
            <w:vAlign w:val="bottom"/>
            <w:gridSpan w:val="3"/>
            <w:vMerge w:val="restart"/>
          </w:tcPr>
          <w:p>
            <w:pPr>
              <w:jc w:val="center"/>
              <w:ind w:left="627"/>
              <w:spacing w:after="0"/>
              <w:rPr>
                <w:sz w:val="20"/>
                <w:szCs w:val="20"/>
                <w:color w:val="auto"/>
              </w:rPr>
            </w:pPr>
            <w:r>
              <w:rPr>
                <w:rFonts w:ascii="Arial" w:cs="Arial" w:eastAsia="Arial" w:hAnsi="Arial"/>
                <w:sz w:val="17"/>
                <w:szCs w:val="17"/>
                <w:color w:val="0000FF"/>
                <w:w w:val="91"/>
              </w:rPr>
              <w:t>12/24/2020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G</w:t>
            </w:r>
          </w:p>
        </w:tc>
        <w:tc>
          <w:tcPr>
            <w:tcW w:w="36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1,875</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560" w:type="dxa"/>
            <w:vAlign w:val="bottom"/>
            <w:gridSpan w:val="2"/>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333,543</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top w:val="single" w:sz="8" w:color="2C2C2C"/>
              <w:bottom w:val="single" w:sz="8" w:color="2C2C2C"/>
            </w:tcBorders>
          </w:tcPr>
          <w:p>
            <w:pPr>
              <w:spacing w:after="0"/>
              <w:rPr>
                <w:sz w:val="24"/>
                <w:szCs w:val="24"/>
                <w:color w:val="auto"/>
              </w:rPr>
            </w:pPr>
          </w:p>
        </w:tc>
        <w:tc>
          <w:tcPr>
            <w:tcW w:w="1800" w:type="dxa"/>
            <w:vAlign w:val="bottom"/>
            <w:tcBorders>
              <w:top w:val="single" w:sz="8" w:color="2C2C2C"/>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1"/>
              </w:rPr>
              <w:t>12/31/2020</w:t>
            </w: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36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5"/>
              </w:rPr>
              <w:t>111,552</w:t>
            </w:r>
            <w:r>
              <w:rPr>
                <w:rFonts w:ascii="Arial" w:cs="Arial" w:eastAsia="Arial" w:hAnsi="Arial"/>
                <w:sz w:val="22"/>
                <w:szCs w:val="22"/>
                <w:color w:val="008000"/>
                <w:w w:val="85"/>
                <w:vertAlign w:val="superscript"/>
              </w:rPr>
              <w:t>(2)</w:t>
            </w:r>
          </w:p>
        </w:tc>
        <w:tc>
          <w:tcPr>
            <w:tcW w:w="64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top w:val="single" w:sz="8" w:color="2C2C2C"/>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top w:val="single" w:sz="8" w:color="2C2C2C"/>
              <w:bottom w:val="single" w:sz="8" w:color="2C2C2C"/>
            </w:tcBorders>
            <w:gridSpan w:val="2"/>
          </w:tcPr>
          <w:p>
            <w:pPr>
              <w:ind w:left="280"/>
              <w:spacing w:after="0"/>
              <w:rPr>
                <w:sz w:val="20"/>
                <w:szCs w:val="20"/>
                <w:color w:val="auto"/>
              </w:rPr>
            </w:pPr>
            <w:r>
              <w:rPr>
                <w:rFonts w:ascii="Arial" w:cs="Arial" w:eastAsia="Arial" w:hAnsi="Arial"/>
                <w:sz w:val="17"/>
                <w:szCs w:val="17"/>
                <w:color w:val="0000FF"/>
              </w:rPr>
              <w:t>289,503</w:t>
            </w:r>
          </w:p>
        </w:tc>
        <w:tc>
          <w:tcPr>
            <w:tcW w:w="920" w:type="dxa"/>
            <w:vAlign w:val="bottom"/>
            <w:tcBorders>
              <w:top w:val="single" w:sz="8" w:color="2C2C2C"/>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-3584575</wp:posOffset>
            </wp:positionV>
            <wp:extent cx="7031355" cy="363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6302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By the Yabuki Family Foundation of which Mr. Yabuki serves as trustee.</w:t>
      </w:r>
    </w:p>
    <w:p>
      <w:pPr>
        <w:spacing w:after="0" w:line="50"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One-fourth of these restricted stock units vest on each anniversary of the grant date. This grant is subject to reduction pursuant to the Transition Agreement, dated May 7, 2020, between the issuer and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Lynn S. McCreary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01/04/2021</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7371"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2021-01-04T15:08:54Z</dcterms:created>
  <dcterms:modified xsi:type="dcterms:W3CDTF">2021-01-04T15:08:54Z</dcterms:modified>
</cp:coreProperties>
</file>