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p>
    <w:p>
      <w:pPr>
        <w:jc w:val="center"/>
        <w:ind w:right="221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221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84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2319"/>
        <w:spacing w:after="0" w:line="238" w:lineRule="auto"/>
        <w:rPr>
          <w:sz w:val="20"/>
          <w:szCs w:val="20"/>
          <w:color w:val="auto"/>
        </w:rPr>
      </w:pPr>
      <w:r>
        <w:rPr>
          <w:rFonts w:ascii="Courier New" w:cs="Courier New" w:eastAsia="Courier New" w:hAnsi="Courier New"/>
          <w:sz w:val="18"/>
          <w:szCs w:val="18"/>
          <w:color w:val="auto"/>
        </w:rPr>
        <w:t>(Amendment No. 5 )*</w:t>
      </w:r>
    </w:p>
    <w:p>
      <w:pPr>
        <w:spacing w:after="0" w:line="200" w:lineRule="exact"/>
        <w:rPr>
          <w:sz w:val="24"/>
          <w:szCs w:val="24"/>
          <w:color w:val="auto"/>
        </w:rPr>
      </w:pPr>
    </w:p>
    <w:p>
      <w:pPr>
        <w:spacing w:after="0" w:line="204" w:lineRule="exact"/>
        <w:rPr>
          <w:sz w:val="24"/>
          <w:szCs w:val="24"/>
          <w:color w:val="auto"/>
        </w:rPr>
      </w:pPr>
    </w:p>
    <w:p>
      <w:pPr>
        <w:jc w:val="center"/>
        <w:ind w:right="2219"/>
        <w:spacing w:after="0"/>
        <w:rPr>
          <w:sz w:val="20"/>
          <w:szCs w:val="20"/>
          <w:color w:val="auto"/>
        </w:rPr>
      </w:pPr>
      <w:r>
        <w:rPr>
          <w:rFonts w:ascii="Courier New" w:cs="Courier New" w:eastAsia="Courier New" w:hAnsi="Courier New"/>
          <w:sz w:val="18"/>
          <w:szCs w:val="18"/>
          <w:color w:val="auto"/>
        </w:rPr>
        <w:t>FISERV, INC.</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64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2219"/>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19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337738108</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74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Check the following box if a fee is being paid with this statement ____. (A fee is not required only if the filing</w:t>
      </w:r>
    </w:p>
    <w:p>
      <w:pPr>
        <w:ind w:right="2319"/>
        <w:spacing w:after="0" w:line="237" w:lineRule="auto"/>
        <w:rPr>
          <w:sz w:val="20"/>
          <w:szCs w:val="20"/>
          <w:color w:val="auto"/>
        </w:rPr>
      </w:pPr>
      <w:r>
        <w:rPr>
          <w:rFonts w:ascii="Courier New" w:cs="Courier New" w:eastAsia="Courier New" w:hAnsi="Courier New"/>
          <w:sz w:val="18"/>
          <w:szCs w:val="18"/>
          <w:color w:val="auto"/>
        </w:rPr>
        <w:t>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4"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2520"/>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spacing w:after="0"/>
        <w:tabs>
          <w:tab w:leader="none" w:pos="3360" w:val="left"/>
          <w:tab w:leader="none" w:pos="4400" w:val="left"/>
        </w:tabs>
        <w:rPr>
          <w:sz w:val="20"/>
          <w:szCs w:val="20"/>
          <w:color w:val="auto"/>
        </w:rPr>
      </w:pPr>
      <w:r>
        <w:rPr>
          <w:rFonts w:ascii="Courier New" w:cs="Courier New" w:eastAsia="Courier New" w:hAnsi="Courier New"/>
          <w:sz w:val="18"/>
          <w:szCs w:val="18"/>
          <w:color w:val="auto"/>
        </w:rPr>
        <w:t>CUSIP NO. 337738108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320" w:hanging="319"/>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4" w:lineRule="exact"/>
        <w:rPr>
          <w:rFonts w:ascii="Courier New" w:cs="Courier New" w:eastAsia="Courier New" w:hAnsi="Courier New"/>
          <w:sz w:val="18"/>
          <w:szCs w:val="18"/>
          <w:color w:val="auto"/>
        </w:rPr>
      </w:pPr>
    </w:p>
    <w:p>
      <w:pPr>
        <w:ind w:left="320" w:right="5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52-0556948</w:t>
      </w:r>
    </w:p>
    <w:p>
      <w:pPr>
        <w:spacing w:after="0" w:line="203"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ectPr>
          <w:pgSz w:w="11900" w:h="16838" w:orient="portrait"/>
          <w:cols w:equalWidth="0" w:num="1">
            <w:col w:w="9159"/>
          </w:cols>
          <w:pgMar w:left="1300" w:top="1440" w:right="1440" w:bottom="0" w:gutter="0" w:footer="0" w:header="0"/>
        </w:sectPr>
      </w:pPr>
    </w:p>
    <w:bookmarkStart w:id="1" w:name="page2"/>
    <w:bookmarkEnd w:id="1"/>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____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____</w:t>
      </w:r>
    </w:p>
    <w:p>
      <w:pPr>
        <w:spacing w:after="0" w:line="200" w:lineRule="exact"/>
        <w:rPr>
          <w:sz w:val="20"/>
          <w:szCs w:val="20"/>
          <w:color w:val="auto"/>
        </w:rPr>
      </w:pPr>
    </w:p>
    <w:p>
      <w:pPr>
        <w:sectPr>
          <w:pgSz w:w="11900" w:h="16838" w:orient="portrait"/>
          <w:cols w:equalWidth="0" w:num="2">
            <w:col w:w="5080" w:space="720"/>
            <w:col w:w="3359"/>
          </w:cols>
          <w:pgMar w:left="1300" w:top="142" w:right="1440" w:bottom="0" w:gutter="0" w:footer="0" w:header="0"/>
        </w:sectPr>
      </w:pPr>
    </w:p>
    <w:p>
      <w:pPr>
        <w:spacing w:after="0" w:line="18" w:lineRule="exact"/>
        <w:rPr>
          <w:sz w:val="20"/>
          <w:szCs w:val="20"/>
          <w:color w:val="auto"/>
        </w:rPr>
      </w:pPr>
    </w:p>
    <w:p>
      <w:pPr>
        <w:ind w:left="320" w:hanging="319"/>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1" w:lineRule="exact"/>
        <w:rPr>
          <w:sz w:val="20"/>
          <w:szCs w:val="20"/>
          <w:color w:val="auto"/>
        </w:rPr>
      </w:pPr>
    </w:p>
    <w:p>
      <w:pPr>
        <w:ind w:left="320" w:hanging="319"/>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MARYLAND</w:t>
            </w:r>
          </w:p>
        </w:tc>
        <w:tc>
          <w:tcPr>
            <w:tcW w:w="36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60" w:type="dxa"/>
            <w:vAlign w:val="bottom"/>
          </w:tcPr>
          <w:p>
            <w:pPr>
              <w:spacing w:after="0"/>
              <w:rPr>
                <w:sz w:val="17"/>
                <w:szCs w:val="17"/>
                <w:color w:val="auto"/>
              </w:rPr>
            </w:pP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6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60" w:type="dxa"/>
            <w:vAlign w:val="bottom"/>
          </w:tcPr>
          <w:p>
            <w:pPr>
              <w:spacing w:after="0"/>
              <w:rPr>
                <w:sz w:val="17"/>
                <w:szCs w:val="17"/>
                <w:color w:val="auto"/>
              </w:rPr>
            </w:pP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360" w:type="dxa"/>
            <w:vAlign w:val="bottom"/>
          </w:tcPr>
          <w:p>
            <w:pPr>
              <w:ind w:left="100"/>
              <w:spacing w:after="0"/>
              <w:rPr>
                <w:sz w:val="20"/>
                <w:szCs w:val="20"/>
                <w:color w:val="auto"/>
              </w:rPr>
            </w:pPr>
            <w:r>
              <w:rPr>
                <w:rFonts w:ascii="Courier New" w:cs="Courier New" w:eastAsia="Courier New" w:hAnsi="Courier New"/>
                <w:sz w:val="18"/>
                <w:szCs w:val="18"/>
                <w:color w:val="auto"/>
              </w:rPr>
              <w:t>7</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360" w:type="dxa"/>
            <w:vAlign w:val="bottom"/>
          </w:tcPr>
          <w:p>
            <w:pPr>
              <w:spacing w:after="0"/>
              <w:rPr>
                <w:sz w:val="17"/>
                <w:szCs w:val="17"/>
                <w:color w:val="auto"/>
              </w:rPr>
            </w:pP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1,449,562</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360" w:type="dxa"/>
            <w:vAlign w:val="bottom"/>
          </w:tcPr>
          <w:p>
            <w:pPr>
              <w:ind w:left="100"/>
              <w:spacing w:after="0"/>
              <w:rPr>
                <w:sz w:val="20"/>
                <w:szCs w:val="20"/>
                <w:color w:val="auto"/>
              </w:rPr>
            </w:pPr>
            <w:r>
              <w:rPr>
                <w:rFonts w:ascii="Courier New" w:cs="Courier New" w:eastAsia="Courier New" w:hAnsi="Courier New"/>
                <w:sz w:val="18"/>
                <w:szCs w:val="18"/>
                <w:color w:val="auto"/>
              </w:rPr>
              <w:t>8</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w w:val="96"/>
              </w:rPr>
              <w:t>Shared Dispositive Power</w:t>
            </w:r>
          </w:p>
        </w:tc>
      </w:tr>
      <w:tr>
        <w:trPr>
          <w:trHeight w:val="405"/>
        </w:trPr>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320" w:right="2519" w:hanging="319"/>
        <w:spacing w:after="0" w:line="235" w:lineRule="auto"/>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1,449,562</w:t>
      </w:r>
    </w:p>
    <w:p>
      <w:pPr>
        <w:spacing w:after="0" w:line="208" w:lineRule="exact"/>
        <w:rPr>
          <w:sz w:val="20"/>
          <w:szCs w:val="20"/>
          <w:color w:val="auto"/>
        </w:rPr>
      </w:pPr>
    </w:p>
    <w:p>
      <w:pPr>
        <w:ind w:left="320" w:right="241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3.7%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ind w:left="940" w:right="3259" w:firstLine="632"/>
        <w:spacing w:after="0" w:line="268" w:lineRule="auto"/>
        <w:rPr>
          <w:sz w:val="20"/>
          <w:szCs w:val="20"/>
          <w:color w:val="auto"/>
        </w:rPr>
      </w:pPr>
      <w:r>
        <w:rPr>
          <w:rFonts w:ascii="Courier New" w:cs="Courier New" w:eastAsia="Courier New" w:hAnsi="Courier New"/>
          <w:sz w:val="16"/>
          <w:szCs w:val="16"/>
          <w:color w:val="auto"/>
        </w:rPr>
        <w:t>*SEE INSTRUCTION BEFORE FILLING OUT! **Any shares reported in Items 5 and 6 are also</w:t>
      </w:r>
    </w:p>
    <w:p>
      <w:pPr>
        <w:ind w:left="1160"/>
        <w:spacing w:after="0" w:line="233" w:lineRule="auto"/>
        <w:rPr>
          <w:sz w:val="20"/>
          <w:szCs w:val="20"/>
          <w:color w:val="auto"/>
        </w:rPr>
      </w:pPr>
      <w:r>
        <w:rPr>
          <w:rFonts w:ascii="Courier New" w:cs="Courier New" w:eastAsia="Courier New" w:hAnsi="Courier New"/>
          <w:sz w:val="18"/>
          <w:szCs w:val="18"/>
          <w:color w:val="auto"/>
        </w:rPr>
        <w:t>reported in 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PAGE 3 OF 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1060"/>
        <w:spacing w:after="0" w:line="238" w:lineRule="auto"/>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255 Fiserv Drive, Brookfield, Wisconsin 53045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07" w:lineRule="exact"/>
        <w:rPr>
          <w:sz w:val="20"/>
          <w:szCs w:val="20"/>
          <w:color w:val="auto"/>
        </w:rPr>
      </w:pPr>
    </w:p>
    <w:p>
      <w:pPr>
        <w:ind w:left="1580" w:right="3579" w:hanging="525"/>
        <w:spacing w:after="0" w:line="235" w:lineRule="auto"/>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2" w:lineRule="exact"/>
        <w:rPr>
          <w:rFonts w:ascii="Courier New" w:cs="Courier New" w:eastAsia="Courier New" w:hAnsi="Courier New"/>
          <w:sz w:val="18"/>
          <w:szCs w:val="18"/>
          <w:color w:val="auto"/>
        </w:rPr>
      </w:pPr>
    </w:p>
    <w:p>
      <w:pPr>
        <w:ind w:left="1580" w:hanging="525"/>
        <w:spacing w:after="0"/>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w:t>
      </w:r>
    </w:p>
    <w:p>
      <w:pPr>
        <w:spacing w:after="0" w:line="207" w:lineRule="exact"/>
        <w:rPr>
          <w:sz w:val="20"/>
          <w:szCs w:val="20"/>
          <w:color w:val="auto"/>
        </w:rPr>
      </w:pPr>
    </w:p>
    <w:p>
      <w:pPr>
        <w:jc w:val="both"/>
        <w:ind w:right="2319"/>
        <w:spacing w:after="0" w:line="237" w:lineRule="auto"/>
        <w:rPr>
          <w:sz w:val="20"/>
          <w:szCs w:val="20"/>
          <w:color w:val="auto"/>
        </w:rPr>
      </w:pPr>
      <w:r>
        <w:rPr>
          <w:rFonts w:ascii="Courier New" w:cs="Courier New" w:eastAsia="Courier New" w:hAnsi="Courier New"/>
          <w:sz w:val="18"/>
          <w:szCs w:val="18"/>
          <w:color w:val="auto"/>
        </w:rPr>
        <w:t>_____ Attached as Exhibit A is a copy of an agreement between the Persons Filing (as specified hereinabove) that this Schedule 13G is being filed on behalf of each of them. Item 2(b) Address of Principal Business Office: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 E. Pratt Street, Baltimore, Maryland 21202</w:t>
      </w:r>
    </w:p>
    <w:p>
      <w:pPr>
        <w:sectPr>
          <w:pgSz w:w="11900" w:h="16838" w:orient="portrait"/>
          <w:cols w:equalWidth="0" w:num="1">
            <w:col w:w="9159"/>
          </w:cols>
          <w:pgMar w:left="1300" w:top="142"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01" w:lineRule="exact"/>
        <w:rPr>
          <w:sz w:val="20"/>
          <w:szCs w:val="20"/>
          <w:color w:val="auto"/>
        </w:rPr>
      </w:pPr>
    </w:p>
    <w:p>
      <w:pPr>
        <w:ind w:left="1580" w:hanging="525"/>
        <w:spacing w:after="0"/>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580" w:hanging="525"/>
        <w:spacing w:after="0"/>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2(d) Title of Class of Securities:</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337738108</w:t>
      </w: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060" w:right="2419" w:hanging="848"/>
        <w:spacing w:after="0" w:line="235"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ectPr>
          <w:pgSz w:w="11900" w:h="16838" w:orient="portrait"/>
          <w:cols w:equalWidth="0" w:num="1">
            <w:col w:w="9159"/>
          </w:cols>
          <w:pgMar w:left="1300" w:top="339" w:right="1440" w:bottom="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520" w:space="540"/>
            <w:col w:w="8099"/>
          </w:cols>
          <w:pgMar w:left="1300" w:top="339" w:right="1440" w:bottom="0" w:gutter="0" w:footer="0" w:header="0"/>
          <w:type w:val="continuous"/>
        </w:sectPr>
      </w:pPr>
    </w:p>
    <w:p>
      <w:pPr>
        <w:spacing w:after="0" w:line="8" w:lineRule="exact"/>
        <w:rPr>
          <w:sz w:val="20"/>
          <w:szCs w:val="20"/>
          <w:color w:val="auto"/>
        </w:rPr>
      </w:pPr>
    </w:p>
    <w:p>
      <w:pPr>
        <w:ind w:left="1060" w:right="293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Reference is made to Items 5-11 on page 2 of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PAGE 4 OF 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tabs>
          <w:tab w:leader="none" w:pos="720" w:val="left"/>
        </w:tabs>
        <w:rPr>
          <w:sz w:val="20"/>
          <w:szCs w:val="20"/>
          <w:color w:val="auto"/>
        </w:rPr>
      </w:pPr>
      <w:r>
        <w:rPr>
          <w:rFonts w:ascii="Courier New" w:cs="Courier New" w:eastAsia="Courier New" w:hAnsi="Courier New"/>
          <w:sz w:val="18"/>
          <w:szCs w:val="18"/>
          <w:color w:val="auto"/>
        </w:rPr>
        <w:t>_____</w:t>
      </w:r>
      <w:r>
        <w:rPr>
          <w:sz w:val="20"/>
          <w:szCs w:val="20"/>
          <w:color w:val="auto"/>
        </w:rPr>
        <w:tab/>
      </w:r>
      <w:r>
        <w:rPr>
          <w:rFonts w:ascii="Courier New" w:cs="Courier New" w:eastAsia="Courier New" w:hAnsi="Courier New"/>
          <w:sz w:val="16"/>
          <w:szCs w:val="16"/>
          <w:color w:val="auto"/>
        </w:rPr>
        <w:t>Not Applicable.</w:t>
      </w:r>
    </w:p>
    <w:p>
      <w:pPr>
        <w:spacing w:after="0" w:line="207" w:lineRule="exact"/>
        <w:rPr>
          <w:sz w:val="20"/>
          <w:szCs w:val="20"/>
          <w:color w:val="auto"/>
        </w:rPr>
      </w:pPr>
    </w:p>
    <w:p>
      <w:pPr>
        <w:ind w:left="740" w:right="2319" w:hanging="528"/>
        <w:spacing w:after="0" w:line="237"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is being filed to report the fact that, as of the date of this report, the reporting person(s) has (have) ceased to be the beneficial owner of more than five percent of the class of securities.</w:t>
      </w:r>
    </w:p>
    <w:p>
      <w:pPr>
        <w:spacing w:after="0" w:line="207" w:lineRule="exact"/>
        <w:rPr>
          <w:sz w:val="20"/>
          <w:szCs w:val="20"/>
          <w:color w:val="auto"/>
        </w:rPr>
      </w:pPr>
    </w:p>
    <w:p>
      <w:pPr>
        <w:ind w:left="740" w:right="2519" w:hanging="736"/>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1160" w:right="2419" w:hanging="421"/>
        <w:spacing w:after="0" w:line="237" w:lineRule="auto"/>
        <w:tabs>
          <w:tab w:leader="none" w:pos="11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7" w:lineRule="exact"/>
        <w:rPr>
          <w:rFonts w:ascii="Courier New" w:cs="Courier New" w:eastAsia="Courier New" w:hAnsi="Courier New"/>
          <w:sz w:val="18"/>
          <w:szCs w:val="18"/>
          <w:color w:val="auto"/>
        </w:rPr>
      </w:pPr>
    </w:p>
    <w:p>
      <w:pPr>
        <w:ind w:left="1160" w:right="231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87" w:lineRule="exact"/>
        <w:rPr>
          <w:rFonts w:ascii="Courier New" w:cs="Courier New" w:eastAsia="Courier New" w:hAnsi="Courier New"/>
          <w:sz w:val="18"/>
          <w:szCs w:val="18"/>
          <w:color w:val="auto"/>
        </w:rPr>
      </w:pPr>
    </w:p>
    <w:p>
      <w:pPr>
        <w:ind w:left="1160" w:right="24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8" w:lineRule="exact"/>
        <w:rPr>
          <w:rFonts w:ascii="Courier New" w:cs="Courier New" w:eastAsia="Courier New" w:hAnsi="Courier New"/>
          <w:sz w:val="18"/>
          <w:szCs w:val="18"/>
          <w:color w:val="auto"/>
        </w:rPr>
      </w:pPr>
    </w:p>
    <w:p>
      <w:pPr>
        <w:ind w:left="1160" w:right="2419" w:hanging="421"/>
        <w:spacing w:after="0" w:line="279" w:lineRule="auto"/>
        <w:tabs>
          <w:tab w:leader="none" w:pos="11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securities owned by any one of the T. Rowe Price Funds, only State Street Bank and Trust Company, as custodian for each of such Funds, has the</w:t>
      </w:r>
    </w:p>
    <w:p>
      <w:pPr>
        <w:sectPr>
          <w:pgSz w:w="11900" w:h="16838" w:orient="portrait"/>
          <w:cols w:equalWidth="0" w:num="1">
            <w:col w:w="9159"/>
          </w:cols>
          <w:pgMar w:left="1300" w:top="339" w:right="1440" w:bottom="0" w:gutter="0" w:footer="0" w:header="0"/>
          <w:type w:val="continuous"/>
        </w:sectPr>
      </w:pPr>
    </w:p>
    <w:bookmarkStart w:id="3" w:name="page4"/>
    <w:bookmarkEnd w:id="3"/>
    <w:p>
      <w:pPr>
        <w:ind w:left="1160" w:right="2419"/>
        <w:spacing w:after="0" w:line="237" w:lineRule="auto"/>
        <w:rPr>
          <w:sz w:val="20"/>
          <w:szCs w:val="20"/>
          <w:color w:val="auto"/>
        </w:rPr>
      </w:pPr>
      <w:r>
        <w:rPr>
          <w:rFonts w:ascii="Courier New" w:cs="Courier New" w:eastAsia="Courier New" w:hAnsi="Courier New"/>
          <w:sz w:val="18"/>
          <w:szCs w:val="18"/>
          <w:color w:val="auto"/>
        </w:rPr>
        <w:t>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0" w:lineRule="exact"/>
        <w:rPr>
          <w:sz w:val="20"/>
          <w:szCs w:val="20"/>
          <w:color w:val="auto"/>
        </w:rPr>
      </w:pPr>
    </w:p>
    <w:p>
      <w:pPr>
        <w:ind w:left="740" w:right="2419" w:hanging="736"/>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PAGE 5 OF 5</w:t>
      </w:r>
    </w:p>
    <w:p>
      <w:pPr>
        <w:spacing w:after="0" w:line="20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94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940" w:right="231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this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940" w:right="2739"/>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pacing w:after="0" w:line="202" w:lineRule="exact"/>
        <w:rPr>
          <w:sz w:val="20"/>
          <w:szCs w:val="20"/>
          <w:color w:val="auto"/>
        </w:rPr>
      </w:pP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February 14, 1995</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 ROWE PRICE ASSOCIATES, INC.</w:t>
      </w:r>
    </w:p>
    <w:p>
      <w:pPr>
        <w:spacing w:after="0" w:line="200" w:lineRule="exact"/>
        <w:rPr>
          <w:sz w:val="20"/>
          <w:szCs w:val="20"/>
          <w:color w:val="auto"/>
        </w:rPr>
      </w:pPr>
    </w:p>
    <w:p>
      <w:pPr>
        <w:spacing w:after="0" w:line="204" w:lineRule="exact"/>
        <w:rPr>
          <w:sz w:val="20"/>
          <w:szCs w:val="20"/>
          <w:color w:val="auto"/>
        </w:rPr>
      </w:pPr>
    </w:p>
    <w:p>
      <w:pPr>
        <w:ind w:left="1380"/>
        <w:spacing w:after="0"/>
        <w:tabs>
          <w:tab w:leader="none" w:pos="20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____________________________________</w:t>
      </w:r>
    </w:p>
    <w:p>
      <w:pPr>
        <w:ind w:left="2100"/>
        <w:spacing w:after="0" w:line="238" w:lineRule="auto"/>
        <w:rPr>
          <w:sz w:val="20"/>
          <w:szCs w:val="20"/>
          <w:color w:val="auto"/>
        </w:rPr>
      </w:pPr>
      <w:r>
        <w:rPr>
          <w:rFonts w:ascii="Courier New" w:cs="Courier New" w:eastAsia="Courier New" w:hAnsi="Courier New"/>
          <w:sz w:val="18"/>
          <w:szCs w:val="18"/>
          <w:color w:val="auto"/>
        </w:rPr>
        <w:t>Henry H. Hopkins, Managing Director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40" w:right="2319" w:hanging="939"/>
        <w:spacing w:after="0" w:line="268" w:lineRule="auto"/>
        <w:tabs>
          <w:tab w:leader="none" w:pos="920"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Six copies of this Schedule 13G, including all exhibits, must be filed with the Securities and Exchange Commission, and a copy hereof must be sent to the issuer by registered or certified mail and to the principal national securities exchange on which the security is listed not later than February 14th following the calendar year covered by the statement or within the time specified in Rule 13d-1(b)(2), if applicable.</w:t>
      </w:r>
    </w:p>
    <w:p>
      <w:pPr>
        <w:spacing w:after="0" w:line="235" w:lineRule="auto"/>
        <w:rPr>
          <w:sz w:val="20"/>
          <w:szCs w:val="20"/>
          <w:color w:val="auto"/>
        </w:rPr>
      </w:pPr>
      <w:r>
        <w:rPr>
          <w:rFonts w:ascii="Courier New" w:cs="Courier New" w:eastAsia="Courier New" w:hAnsi="Courier New"/>
          <w:sz w:val="18"/>
          <w:szCs w:val="18"/>
          <w:color w:val="auto"/>
        </w:rPr>
        <w:t>12/31/94</w:t>
      </w:r>
    </w:p>
    <w:p>
      <w:pPr>
        <w:sectPr>
          <w:pgSz w:w="11900" w:h="16838" w:orient="portrait"/>
          <w:cols w:equalWidth="0" w:num="1">
            <w:col w:w="9159"/>
          </w:cols>
          <w:pgMar w:left="1300" w:top="142" w:right="1440" w:bottom="537"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4"/>
      <w:numFmt w:val="bullet"/>
      <w:start w:val="1"/>
    </w:lvl>
  </w:abstractNum>
  <w:abstractNum w:abstractNumId="3">
    <w:nsid w:val="2EB141F2"/>
    <w:multiLevelType w:val="hybridMultilevel"/>
    <w:lvl w:ilvl="0">
      <w:lvlJc w:val="left"/>
      <w:lvlText w:val="9"/>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X"/>
      <w:numFmt w:val="bullet"/>
      <w:start w:val="1"/>
    </w:lvl>
  </w:abstractNum>
  <w:abstractNum w:abstractNumId="7">
    <w:nsid w:val="515F007C"/>
    <w:multiLevelType w:val="hybridMultilevel"/>
    <w:lvl w:ilvl="0">
      <w:lvlJc w:val="left"/>
      <w:lvlText w:val="X"/>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2019-12-13T17:13:11Z</dcterms:created>
  <dcterms:modified xsi:type="dcterms:W3CDTF">2019-12-13T17:13:11Z</dcterms:modified>
</cp:coreProperties>
</file>