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-595630</wp:posOffset>
            </wp:positionV>
            <wp:extent cx="8255" cy="5962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-603885</wp:posOffset>
            </wp:positionV>
            <wp:extent cx="8255" cy="6045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-579755</wp:posOffset>
            </wp:positionV>
            <wp:extent cx="1264920" cy="556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556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26035</wp:posOffset>
            </wp:positionV>
            <wp:extent cx="6970395" cy="1587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58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Chiarello Guy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FISV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2" w:right="660" w:firstLine="2"/>
        <w:spacing w:after="0" w:line="234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1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Administrative Officer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BROOKFIELD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53045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-2487295</wp:posOffset>
            </wp:positionH>
            <wp:positionV relativeFrom="paragraph">
              <wp:posOffset>147320</wp:posOffset>
            </wp:positionV>
            <wp:extent cx="6970395" cy="1281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28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10/09/2020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10,000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36.54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260,800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10/09/2020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10,000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250,800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9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07/11/2014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36.54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10/09/2020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07/11/2023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469,292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-1853565</wp:posOffset>
            </wp:positionV>
            <wp:extent cx="7034530" cy="19900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990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exercise and sale was effected pursuant to a Rule 10b5-1 trading plan entered into by the reporting person for estate and financial planning purposes.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vested in five equal installments on each anniversary of the grant date, July 11, 2013.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Lynn S. McCreary (attorney-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10/14/2020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-26035</wp:posOffset>
            </wp:positionV>
            <wp:extent cx="13411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-14605</wp:posOffset>
            </wp:positionV>
            <wp:extent cx="3079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-79375</wp:posOffset>
            </wp:positionV>
            <wp:extent cx="47688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27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54667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2020-10-14T15:32:32Z</dcterms:created>
  <dcterms:modified xsi:type="dcterms:W3CDTF">2020-10-14T15:32:32Z</dcterms:modified>
</cp:coreProperties>
</file>