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jc w:val="center"/>
        <w:ind w:left="1460"/>
        <w:spacing w:after="0"/>
        <w:rPr>
          <w:sz w:val="20"/>
          <w:szCs w:val="20"/>
          <w:color w:val="auto"/>
        </w:rPr>
      </w:pPr>
      <w:r>
        <w:rPr>
          <w:rFonts w:ascii="Courier New" w:cs="Courier New" w:eastAsia="Courier New" w:hAnsi="Courier New"/>
          <w:sz w:val="18"/>
          <w:szCs w:val="18"/>
          <w:color w:val="auto"/>
        </w:rPr>
        <w:t>OMB APPROVAL</w:t>
      </w:r>
    </w:p>
    <w:p>
      <w:pPr>
        <w:ind w:left="4740"/>
        <w:spacing w:after="0" w:line="237"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630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4740"/>
        <w:spacing w:after="0"/>
        <w:tabs>
          <w:tab w:leader="none" w:pos="5880" w:val="left"/>
        </w:tabs>
        <w:rPr>
          <w:sz w:val="20"/>
          <w:szCs w:val="20"/>
          <w:color w:val="auto"/>
        </w:rPr>
      </w:pPr>
      <w:r>
        <w:rPr>
          <w:rFonts w:ascii="Courier New" w:cs="Courier New" w:eastAsia="Courier New" w:hAnsi="Courier New"/>
          <w:sz w:val="18"/>
          <w:szCs w:val="18"/>
          <w:color w:val="auto"/>
        </w:rPr>
        <w:t>Expires:</w:t>
        <w:tab/>
        <w:t>October 31, 2002</w:t>
      </w:r>
    </w:p>
    <w:p>
      <w:pPr>
        <w:ind w:left="474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4740"/>
        <w:spacing w:after="0"/>
        <w:rPr>
          <w:sz w:val="20"/>
          <w:szCs w:val="20"/>
          <w:color w:val="auto"/>
        </w:rPr>
      </w:pPr>
      <w:r>
        <w:rPr>
          <w:rFonts w:ascii="Courier New" w:cs="Courier New" w:eastAsia="Courier New" w:hAnsi="Courier New"/>
          <w:sz w:val="18"/>
          <w:szCs w:val="18"/>
          <w:color w:val="auto"/>
        </w:rPr>
        <w:t>hours per response....14.9</w:t>
      </w:r>
    </w:p>
    <w:p>
      <w:pPr>
        <w:ind w:left="474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___________)*</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Fiserv, Inc.</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$.01 par value per share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337738108</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SCHEDULE 13G</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337738108</w:t>
      </w:r>
    </w:p>
    <w:p>
      <w:pPr>
        <w:spacing w:after="0" w:line="200" w:lineRule="exact"/>
        <w:rPr>
          <w:sz w:val="20"/>
          <w:szCs w:val="20"/>
          <w:color w:val="auto"/>
        </w:rPr>
      </w:pPr>
    </w:p>
    <w:p>
      <w:pPr>
        <w:sectPr>
          <w:pgSz w:w="11900" w:h="16838" w:orient="portrait"/>
          <w:cols w:equalWidth="0" w:num="2">
            <w:col w:w="1820" w:space="720"/>
            <w:col w:w="7679"/>
          </w:cols>
          <w:pgMar w:left="240" w:top="312" w:right="1440" w:bottom="1440" w:gutter="0" w:footer="0" w:header="0"/>
          <w:type w:val="continuous"/>
        </w:sect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73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4" w:lineRule="exact"/>
        <w:rPr>
          <w:rFonts w:ascii="Courier New" w:cs="Courier New" w:eastAsia="Courier New" w:hAnsi="Courier New"/>
          <w:sz w:val="18"/>
          <w:szCs w:val="18"/>
          <w:color w:val="auto"/>
        </w:rPr>
      </w:pPr>
    </w:p>
    <w:p>
      <w:pPr>
        <w:jc w:val="both"/>
        <w:ind w:left="106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I M Management Group Inc., on behalf of itself and its wholly-owned subsidiaries, A I M Advisors, Inc. and A I M Capital Management, Inc.</w:t>
      </w:r>
    </w:p>
    <w:p>
      <w:pPr>
        <w:spacing w:after="0" w:line="16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I.D. No. 74-1881407</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736"/>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 w:leader="none" w:pos="56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10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5.</w:t>
            </w:r>
          </w:p>
        </w:tc>
        <w:tc>
          <w:tcPr>
            <w:tcW w:w="3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9,098,355</w:t>
            </w:r>
          </w:p>
        </w:tc>
      </w:tr>
      <w:tr>
        <w:trPr>
          <w:trHeight w:val="405"/>
        </w:trPr>
        <w:tc>
          <w:tcPr>
            <w:tcW w:w="2160" w:type="dxa"/>
            <w:vAlign w:val="bottom"/>
          </w:tcPr>
          <w:p>
            <w:pPr>
              <w:spacing w:after="0"/>
              <w:rPr>
                <w:sz w:val="24"/>
                <w:szCs w:val="24"/>
                <w:color w:val="auto"/>
              </w:rPr>
            </w:pPr>
          </w:p>
        </w:tc>
        <w:tc>
          <w:tcPr>
            <w:tcW w:w="61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110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6.</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8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20" w:type="dxa"/>
            <w:vAlign w:val="bottom"/>
            <w:gridSpan w:val="2"/>
          </w:tcPr>
          <w:p>
            <w:pPr>
              <w:ind w:left="260"/>
              <w:spacing w:after="0"/>
              <w:rPr>
                <w:sz w:val="20"/>
                <w:szCs w:val="20"/>
                <w:color w:val="auto"/>
              </w:rPr>
            </w:pPr>
            <w:r>
              <w:rPr>
                <w:rFonts w:ascii="Courier New" w:cs="Courier New" w:eastAsia="Courier New" w:hAnsi="Courier New"/>
                <w:sz w:val="16"/>
                <w:szCs w:val="16"/>
                <w:color w:val="auto"/>
                <w:w w:val="75"/>
              </w:rPr>
              <w:t>--------------------------------------------------------</w:t>
            </w:r>
          </w:p>
        </w:tc>
        <w:tc>
          <w:tcPr>
            <w:tcW w:w="18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7.</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9,098,355</w:t>
            </w:r>
          </w:p>
        </w:tc>
      </w:tr>
      <w:tr>
        <w:trPr>
          <w:trHeight w:val="405"/>
        </w:trPr>
        <w:tc>
          <w:tcPr>
            <w:tcW w:w="2160" w:type="dxa"/>
            <w:vAlign w:val="bottom"/>
          </w:tcPr>
          <w:p>
            <w:pPr>
              <w:spacing w:after="0"/>
              <w:rPr>
                <w:sz w:val="24"/>
                <w:szCs w:val="24"/>
                <w:color w:val="auto"/>
              </w:rPr>
            </w:pPr>
          </w:p>
        </w:tc>
        <w:tc>
          <w:tcPr>
            <w:tcW w:w="616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160" w:type="dxa"/>
            <w:vAlign w:val="bottom"/>
          </w:tcPr>
          <w:p>
            <w:pPr>
              <w:spacing w:after="0"/>
              <w:rPr>
                <w:sz w:val="17"/>
                <w:szCs w:val="17"/>
                <w:color w:val="auto"/>
              </w:rPr>
            </w:pPr>
          </w:p>
        </w:tc>
        <w:tc>
          <w:tcPr>
            <w:tcW w:w="110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8.</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84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736"/>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r>
        <w:rPr>
          <w:rFonts w:ascii="Courier New" w:cs="Courier New" w:eastAsia="Courier New" w:hAnsi="Courier New"/>
          <w:sz w:val="16"/>
          <w:szCs w:val="16"/>
          <w:color w:val="auto"/>
        </w:rPr>
        <w:t>9,098,355</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hanging="736"/>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line="238" w:lineRule="auto"/>
        <w:rPr>
          <w:sz w:val="20"/>
          <w:szCs w:val="20"/>
          <w:color w:val="auto"/>
        </w:rPr>
      </w:pPr>
      <w:r>
        <w:rPr>
          <w:rFonts w:ascii="Courier New" w:cs="Courier New" w:eastAsia="Courier New" w:hAnsi="Courier New"/>
          <w:sz w:val="18"/>
          <w:szCs w:val="18"/>
          <w:color w:val="auto"/>
        </w:rPr>
        <w:t>(See Instructions)</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r>
        <w:rPr>
          <w:sz w:val="20"/>
          <w:szCs w:val="20"/>
          <w:color w:val="auto"/>
        </w:rPr>
        <w:tab/>
      </w:r>
      <w:r>
        <w:rPr>
          <w:rFonts w:ascii="Courier New" w:cs="Courier New" w:eastAsia="Courier New" w:hAnsi="Courier New"/>
          <w:sz w:val="16"/>
          <w:szCs w:val="16"/>
          <w:color w:val="auto"/>
        </w:rPr>
        <w:t>7.4%</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(See Instructions)</w:t>
      </w:r>
      <w:r>
        <w:rPr>
          <w:sz w:val="20"/>
          <w:szCs w:val="20"/>
          <w:color w:val="auto"/>
        </w:rPr>
        <w:tab/>
      </w:r>
      <w:r>
        <w:rPr>
          <w:rFonts w:ascii="Courier New" w:cs="Courier New" w:eastAsia="Courier New" w:hAnsi="Courier New"/>
          <w:sz w:val="18"/>
          <w:szCs w:val="18"/>
          <w:color w:val="auto"/>
        </w:rPr>
        <w:t>HC</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31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7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608"/>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8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SCHEDULE 13G</w:t>
            </w:r>
          </w:p>
        </w:tc>
      </w:tr>
      <w:tr>
        <w:trPr>
          <w:trHeight w:val="810"/>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NAME OF ISSUER:</w:t>
            </w:r>
          </w:p>
        </w:tc>
        <w:tc>
          <w:tcPr>
            <w:tcW w:w="358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Fiserv, Inc.</w:t>
            </w:r>
          </w:p>
        </w:tc>
        <w:tc>
          <w:tcPr>
            <w:tcW w:w="3580" w:type="dxa"/>
            <w:vAlign w:val="bottom"/>
          </w:tcPr>
          <w:p>
            <w:pPr>
              <w:spacing w:after="0"/>
              <w:rPr>
                <w:sz w:val="24"/>
                <w:szCs w:val="24"/>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w w:val="96"/>
              </w:rPr>
              <w:t>255 Fiserv Drive</w:t>
            </w:r>
          </w:p>
        </w:tc>
        <w:tc>
          <w:tcPr>
            <w:tcW w:w="358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Brookfield, WI</w:t>
            </w:r>
          </w:p>
        </w:tc>
        <w:tc>
          <w:tcPr>
            <w:tcW w:w="3580" w:type="dxa"/>
            <w:vAlign w:val="bottom"/>
          </w:tcPr>
          <w:p>
            <w:pPr>
              <w:jc w:val="right"/>
              <w:ind w:right="2952"/>
              <w:spacing w:after="0" w:line="203" w:lineRule="exact"/>
              <w:rPr>
                <w:sz w:val="20"/>
                <w:szCs w:val="20"/>
                <w:color w:val="auto"/>
              </w:rPr>
            </w:pPr>
            <w:r>
              <w:rPr>
                <w:rFonts w:ascii="Courier New" w:cs="Courier New" w:eastAsia="Courier New" w:hAnsi="Courier New"/>
                <w:sz w:val="18"/>
                <w:szCs w:val="18"/>
                <w:color w:val="auto"/>
                <w:w w:val="96"/>
              </w:rPr>
              <w:t>53045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2(a)</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 I M Management Group Inc.</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2(b)</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11 Greenway Plaza, Suite 100</w:t>
            </w:r>
          </w:p>
        </w:tc>
      </w:tr>
      <w:tr>
        <w:trPr>
          <w:trHeight w:val="203"/>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Houston, Texas</w:t>
            </w:r>
          </w:p>
        </w:tc>
        <w:tc>
          <w:tcPr>
            <w:tcW w:w="3580" w:type="dxa"/>
            <w:vAlign w:val="bottom"/>
          </w:tcPr>
          <w:p>
            <w:pPr>
              <w:jc w:val="right"/>
              <w:ind w:right="2952"/>
              <w:spacing w:after="0" w:line="203" w:lineRule="exact"/>
              <w:rPr>
                <w:sz w:val="20"/>
                <w:szCs w:val="20"/>
                <w:color w:val="auto"/>
              </w:rPr>
            </w:pPr>
            <w:r>
              <w:rPr>
                <w:rFonts w:ascii="Courier New" w:cs="Courier New" w:eastAsia="Courier New" w:hAnsi="Courier New"/>
                <w:sz w:val="18"/>
                <w:szCs w:val="18"/>
                <w:color w:val="auto"/>
                <w:w w:val="96"/>
              </w:rPr>
              <w:t>77046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2(c)</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CITIZENSHIP:</w:t>
            </w:r>
          </w:p>
        </w:tc>
        <w:tc>
          <w:tcPr>
            <w:tcW w:w="358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State of Delaware</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2(d)</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Common Stock, $.01 par value per share</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CUSIP NUMBER:</w:t>
            </w:r>
          </w:p>
        </w:tc>
        <w:tc>
          <w:tcPr>
            <w:tcW w:w="358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337738108</w:t>
            </w:r>
          </w:p>
        </w:tc>
        <w:tc>
          <w:tcPr>
            <w:tcW w:w="3580" w:type="dxa"/>
            <w:vAlign w:val="bottom"/>
          </w:tcPr>
          <w:p>
            <w:pPr>
              <w:spacing w:after="0"/>
              <w:rPr>
                <w:sz w:val="24"/>
                <w:szCs w:val="24"/>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TYPE OF REPORTING PERSON:</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Parent Holding Company, in accordance with section</w:t>
            </w:r>
          </w:p>
        </w:tc>
      </w:tr>
      <w:tr>
        <w:trPr>
          <w:trHeight w:val="203"/>
        </w:trPr>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240.13d-1(b)(1)(ii)(G)</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AMOUNT BENEFICIALLY OWNED AS OF DECEMBER 31, 2000:</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9,098,355</w:t>
            </w:r>
          </w:p>
        </w:tc>
        <w:tc>
          <w:tcPr>
            <w:tcW w:w="3580" w:type="dxa"/>
            <w:vAlign w:val="bottom"/>
          </w:tcPr>
          <w:p>
            <w:pPr>
              <w:spacing w:after="0"/>
              <w:rPr>
                <w:sz w:val="24"/>
                <w:szCs w:val="24"/>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4(b)</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7.4%</w:t>
            </w:r>
          </w:p>
        </w:tc>
        <w:tc>
          <w:tcPr>
            <w:tcW w:w="3580" w:type="dxa"/>
            <w:vAlign w:val="bottom"/>
          </w:tcPr>
          <w:p>
            <w:pPr>
              <w:spacing w:after="0"/>
              <w:rPr>
                <w:sz w:val="24"/>
                <w:szCs w:val="24"/>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4(c)</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 AS TO WHICH THE PERSON HAS:</w:t>
            </w:r>
          </w:p>
        </w:tc>
      </w:tr>
    </w:tbl>
    <w:p>
      <w:pPr>
        <w:spacing w:after="0" w:line="207" w:lineRule="exact"/>
        <w:rPr>
          <w:sz w:val="20"/>
          <w:szCs w:val="20"/>
          <w:color w:val="auto"/>
        </w:rPr>
      </w:pPr>
    </w:p>
    <w:p>
      <w:pPr>
        <w:ind w:left="2120" w:right="3779" w:hanging="637"/>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9,098,355</w:t>
      </w:r>
    </w:p>
    <w:p>
      <w:pPr>
        <w:spacing w:after="0" w:line="208" w:lineRule="exact"/>
        <w:rPr>
          <w:rFonts w:ascii="Courier New" w:cs="Courier New" w:eastAsia="Courier New" w:hAnsi="Courier New"/>
          <w:sz w:val="18"/>
          <w:szCs w:val="18"/>
          <w:color w:val="auto"/>
        </w:rPr>
      </w:pPr>
    </w:p>
    <w:p>
      <w:pPr>
        <w:ind w:left="2120" w:right="3579" w:hanging="637"/>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8" w:lineRule="exact"/>
        <w:rPr>
          <w:rFonts w:ascii="Courier New" w:cs="Courier New" w:eastAsia="Courier New" w:hAnsi="Courier New"/>
          <w:sz w:val="18"/>
          <w:szCs w:val="18"/>
          <w:color w:val="auto"/>
        </w:rPr>
      </w:pPr>
    </w:p>
    <w:p>
      <w:pPr>
        <w:ind w:left="2120" w:right="2419" w:hanging="637"/>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9,098,355</w:t>
      </w:r>
    </w:p>
    <w:p>
      <w:pPr>
        <w:spacing w:after="0" w:line="208" w:lineRule="exact"/>
        <w:rPr>
          <w:rFonts w:ascii="Courier New" w:cs="Courier New" w:eastAsia="Courier New" w:hAnsi="Courier New"/>
          <w:sz w:val="18"/>
          <w:szCs w:val="18"/>
          <w:color w:val="auto"/>
        </w:rPr>
      </w:pPr>
    </w:p>
    <w:p>
      <w:pPr>
        <w:ind w:left="2120" w:right="2199" w:hanging="637"/>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3 of 4 pages</w:t>
      </w:r>
    </w:p>
    <w:p>
      <w:pPr>
        <w:sectPr>
          <w:pgSz w:w="11900" w:h="16838" w:orient="portrait"/>
          <w:cols w:equalWidth="0" w:num="1">
            <w:col w:w="10219"/>
          </w:cols>
          <w:pgMar w:left="240" w:top="312" w:right="1440" w:bottom="581"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right="2319" w:hanging="1474"/>
        <w:spacing w:after="0" w:line="236"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9" w:lineRule="exact"/>
        <w:rPr>
          <w:sz w:val="20"/>
          <w:szCs w:val="20"/>
          <w:color w:val="auto"/>
        </w:rPr>
      </w:pPr>
    </w:p>
    <w:p>
      <w:pPr>
        <w:ind w:left="1480" w:right="1779"/>
        <w:spacing w:after="0" w:line="236" w:lineRule="auto"/>
        <w:rPr>
          <w:sz w:val="20"/>
          <w:szCs w:val="20"/>
          <w:color w:val="auto"/>
        </w:rPr>
      </w:pPr>
      <w:r>
        <w:rPr>
          <w:rFonts w:ascii="Courier New" w:cs="Courier New" w:eastAsia="Courier New" w:hAnsi="Courier New"/>
          <w:sz w:val="18"/>
          <w:szCs w:val="18"/>
          <w:color w:val="auto"/>
        </w:rPr>
        <w:t>A I M Advisors, Inc. and A I M Capital Management, Inc., Investment Advisers registered under Section 203 of the Investment Advisers Act</w:t>
      </w: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480" w:right="17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February 9, 2001</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59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CAROL F. RELIHAN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Carol F. Relihan</w:t>
      </w:r>
    </w:p>
    <w:p>
      <w:pPr>
        <w:ind w:left="42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220"/>
        <w:spacing w:after="0"/>
        <w:rPr>
          <w:sz w:val="20"/>
          <w:szCs w:val="20"/>
          <w:color w:val="auto"/>
        </w:rPr>
      </w:pPr>
      <w:r>
        <w:rPr>
          <w:rFonts w:ascii="Courier New" w:cs="Courier New" w:eastAsia="Courier New" w:hAnsi="Courier New"/>
          <w:sz w:val="18"/>
          <w:szCs w:val="18"/>
          <w:color w:val="auto"/>
        </w:rPr>
        <w:t>Secretary and General Counsel</w:t>
      </w:r>
    </w:p>
    <w:p>
      <w:pPr>
        <w:ind w:left="4220"/>
        <w:spacing w:after="0" w:line="237" w:lineRule="auto"/>
        <w:rPr>
          <w:sz w:val="20"/>
          <w:szCs w:val="20"/>
          <w:color w:val="auto"/>
        </w:rPr>
      </w:pPr>
      <w:r>
        <w:rPr>
          <w:rFonts w:ascii="Courier New" w:cs="Courier New" w:eastAsia="Courier New" w:hAnsi="Courier New"/>
          <w:sz w:val="18"/>
          <w:szCs w:val="18"/>
          <w:color w:val="auto"/>
        </w:rPr>
        <w:t>AIM Management Group Inc.</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57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199" w:firstLine="8"/>
        <w:spacing w:after="0" w:line="23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call Gennie Bencze at (713) 214-7230 with questions regarding this filing.</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4 of 4 pages</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decimal"/>
      <w:start w:val="10"/>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2019-12-13T17:19:16Z</dcterms:created>
  <dcterms:modified xsi:type="dcterms:W3CDTF">2019-12-13T17:19:16Z</dcterms:modified>
</cp:coreProperties>
</file>