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Hau Robert W.</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255 FISERV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FISERV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FISV</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07/29/2019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Chief Financial Officer</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BROOKFIELD</w:t>
            </w:r>
          </w:p>
        </w:tc>
        <w:tc>
          <w:tcPr>
            <w:tcW w:w="920" w:type="dxa"/>
            <w:vAlign w:val="bottom"/>
          </w:tcPr>
          <w:p>
            <w:pPr>
              <w:ind w:left="80"/>
              <w:spacing w:after="0"/>
              <w:rPr>
                <w:sz w:val="20"/>
                <w:szCs w:val="20"/>
                <w:color w:val="auto"/>
              </w:rPr>
            </w:pPr>
            <w:r>
              <w:rPr>
                <w:rFonts w:ascii="Arial" w:cs="Arial" w:eastAsia="Arial" w:hAnsi="Arial"/>
                <w:sz w:val="18"/>
                <w:szCs w:val="18"/>
                <w:color w:val="0000FF"/>
              </w:rPr>
              <w:t>WI</w:t>
            </w:r>
          </w:p>
        </w:tc>
        <w:tc>
          <w:tcPr>
            <w:tcW w:w="1680" w:type="dxa"/>
            <w:vAlign w:val="bottom"/>
          </w:tcPr>
          <w:p>
            <w:pPr>
              <w:ind w:left="420"/>
              <w:spacing w:after="0"/>
              <w:rPr>
                <w:sz w:val="20"/>
                <w:szCs w:val="20"/>
                <w:color w:val="auto"/>
              </w:rPr>
            </w:pPr>
            <w:r>
              <w:rPr>
                <w:rFonts w:ascii="Arial" w:cs="Arial" w:eastAsia="Arial" w:hAnsi="Arial"/>
                <w:sz w:val="18"/>
                <w:szCs w:val="18"/>
                <w:color w:val="0000FF"/>
              </w:rPr>
              <w:t>53045</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07/29/2019</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10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rPr>
              <w:t>14,763</w:t>
            </w:r>
            <w:r>
              <w:rPr>
                <w:rFonts w:ascii="Arial" w:cs="Arial" w:eastAsia="Arial" w:hAnsi="Arial"/>
                <w:sz w:val="22"/>
                <w:szCs w:val="22"/>
                <w:color w:val="008000"/>
                <w:vertAlign w:val="superscript"/>
              </w:rPr>
              <w:t>(1)</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64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0.00</w:t>
            </w:r>
          </w:p>
        </w:tc>
        <w:tc>
          <w:tcPr>
            <w:tcW w:w="124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97,887</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These performance share units, for which the performance metrics have been satisfied, are subject to continued employment by the reporting person through December 31, 2019 and will vest on the date of the regularly scheduled meeting of the Fiserv, Inc. Compensation Committee in February of 2020.</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283 shares acquired under the Fiserv, Inc. Employee Stock Purchase Plan.</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3"/>
          </w:tcPr>
          <w:p>
            <w:pPr>
              <w:spacing w:after="0"/>
              <w:rPr>
                <w:sz w:val="20"/>
                <w:szCs w:val="20"/>
                <w:color w:val="auto"/>
              </w:rPr>
            </w:pPr>
            <w:r>
              <w:rPr>
                <w:rFonts w:ascii="Arial" w:cs="Arial" w:eastAsia="Arial" w:hAnsi="Arial"/>
                <w:sz w:val="18"/>
                <w:szCs w:val="18"/>
                <w:color w:val="0000FF"/>
              </w:rPr>
              <w:t>/s/ Lynn S. McCreary</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07/30/2019</w:t>
            </w:r>
          </w:p>
        </w:tc>
        <w:tc>
          <w:tcPr>
            <w:tcW w:w="0" w:type="dxa"/>
            <w:vAlign w:val="bottom"/>
          </w:tcPr>
          <w:p>
            <w:pPr>
              <w:spacing w:after="0"/>
              <w:rPr>
                <w:sz w:val="1"/>
                <w:szCs w:val="1"/>
                <w:color w:val="auto"/>
              </w:rPr>
            </w:pPr>
          </w:p>
        </w:tc>
      </w:tr>
      <w:tr>
        <w:trPr>
          <w:trHeight w:val="88"/>
        </w:trPr>
        <w:tc>
          <w:tcPr>
            <w:tcW w:w="122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0"/>
              </w:rPr>
              <w:t>(attorney-in-fact)</w:t>
            </w:r>
          </w:p>
        </w:tc>
        <w:tc>
          <w:tcPr>
            <w:tcW w:w="300" w:type="dxa"/>
            <w:vAlign w:val="bottom"/>
            <w:tcBorders>
              <w:top w:val="single" w:sz="8" w:color="auto"/>
            </w:tcBorders>
            <w:vMerge w:val="restart"/>
          </w:tcPr>
          <w:p>
            <w:pPr>
              <w:spacing w:after="0"/>
              <w:rPr>
                <w:sz w:val="7"/>
                <w:szCs w:val="7"/>
                <w:color w:val="auto"/>
              </w:rPr>
            </w:pPr>
          </w:p>
        </w:tc>
        <w:tc>
          <w:tcPr>
            <w:tcW w:w="60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20" w:type="dxa"/>
            <w:vAlign w:val="bottom"/>
            <w:tcBorders>
              <w:top w:val="single" w:sz="8" w:color="auto"/>
              <w:bottom w:val="single" w:sz="8" w:color="auto"/>
            </w:tcBorders>
            <w:vMerge w:val="continue"/>
          </w:tcPr>
          <w:p>
            <w:pPr>
              <w:spacing w:after="0"/>
              <w:rPr>
                <w:sz w:val="7"/>
                <w:szCs w:val="7"/>
                <w:color w:val="auto"/>
              </w:rPr>
            </w:pPr>
          </w:p>
        </w:tc>
        <w:tc>
          <w:tcPr>
            <w:tcW w:w="300" w:type="dxa"/>
            <w:vAlign w:val="bottom"/>
            <w:tcBorders>
              <w:top w:val="single" w:sz="8" w:color="auto"/>
            </w:tcBorders>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73856" TargetMode="External"/><Relationship Id="rId13" Type="http://schemas.openxmlformats.org/officeDocument/2006/relationships/hyperlink" Target="http://www.sec.gov/cgi-bin/browse-edgar?action=getcompany&amp;CIK=000079835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2019-12-24T04:49:11Z</dcterms:created>
  <dcterms:modified xsi:type="dcterms:W3CDTF">2019-12-24T04:49:11Z</dcterms:modified>
</cp:coreProperties>
</file>