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1)</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CheckFree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162813109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162813109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I.R.S. IDENTIFICATION NO. OF ABOVE PERSONS (ENTITIES ONLY)</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42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 SOLE VOTING POWER</w:t>
            </w:r>
          </w:p>
        </w:tc>
        <w:tc>
          <w:tcPr>
            <w:tcW w:w="272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6. SHARED VOTING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1,787,360</w:t>
            </w:r>
          </w:p>
        </w:tc>
        <w:tc>
          <w:tcPr>
            <w:tcW w:w="0" w:type="dxa"/>
            <w:vAlign w:val="bottom"/>
          </w:tcPr>
          <w:p>
            <w:pPr>
              <w:spacing w:after="0"/>
              <w:rPr>
                <w:sz w:val="1"/>
                <w:szCs w:val="1"/>
                <w:color w:val="auto"/>
              </w:rPr>
            </w:pPr>
          </w:p>
        </w:tc>
      </w:tr>
      <w:tr>
        <w:trPr>
          <w:trHeight w:val="174"/>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2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420" w:type="dxa"/>
            <w:vAlign w:val="bottom"/>
          </w:tcPr>
          <w:p>
            <w:pPr>
              <w:spacing w:after="0"/>
              <w:rPr>
                <w:sz w:val="24"/>
                <w:szCs w:val="24"/>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2,216,960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4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2,216,960</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2.44%</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80" w:right="7440" w:hanging="407"/>
        <w:spacing w:after="0" w:line="286" w:lineRule="auto"/>
        <w:tabs>
          <w:tab w:leader="none" w:pos="17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CheckFree Corporation</w:t>
      </w:r>
    </w:p>
    <w:p>
      <w:pPr>
        <w:spacing w:after="0" w:line="45" w:lineRule="exact"/>
        <w:rPr>
          <w:rFonts w:ascii="Times New Roman" w:cs="Times New Roman" w:eastAsia="Times New Roman" w:hAnsi="Times New Roman"/>
          <w:sz w:val="21"/>
          <w:szCs w:val="21"/>
          <w:b w:val="1"/>
          <w:bCs w:val="1"/>
          <w:color w:val="auto"/>
        </w:rPr>
      </w:pPr>
    </w:p>
    <w:p>
      <w:pPr>
        <w:ind w:left="1780" w:right="5180" w:hanging="407"/>
        <w:spacing w:after="0" w:line="243"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4411 East Jones Bridge Road</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Norcross, GA 30092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Company, LLP (''Wellington Management'')</w:t>
      </w:r>
    </w:p>
    <w:p>
      <w:pPr>
        <w:spacing w:after="0" w:line="97" w:lineRule="exact"/>
        <w:rPr>
          <w:rFonts w:ascii="Times New Roman" w:cs="Times New Roman" w:eastAsia="Times New Roman" w:hAnsi="Times New Roman"/>
          <w:sz w:val="22"/>
          <w:szCs w:val="22"/>
          <w:b w:val="1"/>
          <w:bCs w:val="1"/>
          <w:color w:val="auto"/>
        </w:rPr>
      </w:pPr>
    </w:p>
    <w:p>
      <w:pPr>
        <w:ind w:left="1780" w:right="4080" w:hanging="407"/>
        <w:spacing w:after="0" w:line="243"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75 State Street</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Boston, MA 02109</w:t>
      </w:r>
    </w:p>
    <w:p>
      <w:pPr>
        <w:spacing w:after="0" w:line="97" w:lineRule="exact"/>
        <w:rPr>
          <w:rFonts w:ascii="Times New Roman" w:cs="Times New Roman" w:eastAsia="Times New Roman" w:hAnsi="Times New Roman"/>
          <w:sz w:val="22"/>
          <w:szCs w:val="22"/>
          <w:b w:val="1"/>
          <w:bCs w:val="1"/>
          <w:color w:val="auto"/>
        </w:rPr>
      </w:pPr>
    </w:p>
    <w:p>
      <w:pPr>
        <w:ind w:left="1780" w:right="824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Massachusetts</w:t>
      </w:r>
    </w:p>
    <w:p>
      <w:pPr>
        <w:spacing w:after="0" w:line="45" w:lineRule="exact"/>
        <w:rPr>
          <w:rFonts w:ascii="Times New Roman" w:cs="Times New Roman" w:eastAsia="Times New Roman" w:hAnsi="Times New Roman"/>
          <w:sz w:val="21"/>
          <w:szCs w:val="21"/>
          <w:b w:val="1"/>
          <w:bCs w:val="1"/>
          <w:color w:val="auto"/>
        </w:rPr>
      </w:pPr>
    </w:p>
    <w:p>
      <w:pPr>
        <w:ind w:left="1780" w:right="7080" w:hanging="407"/>
        <w:spacing w:after="0" w:line="262"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162813109</w:t>
      </w:r>
    </w:p>
    <w:p>
      <w:pPr>
        <w:spacing w:after="0" w:line="46" w:lineRule="exact"/>
        <w:rPr>
          <w:sz w:val="20"/>
          <w:szCs w:val="20"/>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right="3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6" w:lineRule="exact"/>
        <w:rPr>
          <w:rFonts w:ascii="Times New Roman" w:cs="Times New Roman" w:eastAsia="Times New Roman" w:hAnsi="Times New Roman"/>
          <w:sz w:val="21"/>
          <w:szCs w:val="21"/>
          <w:color w:val="auto"/>
        </w:rPr>
      </w:pPr>
    </w:p>
    <w:p>
      <w:pPr>
        <w:ind w:left="2240" w:right="1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Wellington Management, in its capacity as investment adviser, may be deemed to beneficially own 2,216,960 shares of the Issuer which are held of record by clients of Wellington Management.</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2.44%</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1,787,360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2,216,960</w:t>
            </w:r>
          </w:p>
        </w:tc>
      </w:tr>
    </w:tbl>
    <w:p>
      <w:pPr>
        <w:spacing w:after="0" w:line="9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If this statement is being filed to report the fact that as of the date hereof the reporting person has ceased to be the</w:t>
      </w:r>
    </w:p>
    <w:p>
      <w:pPr>
        <w:sectPr>
          <w:pgSz w:w="11900" w:h="16838" w:orient="portrait"/>
          <w:cols w:equalWidth="0" w:num="1">
            <w:col w:w="11260"/>
          </w:cols>
          <w:pgMar w:left="320" w:top="405" w:right="319" w:bottom="0" w:gutter="0" w:footer="0" w:header="0"/>
        </w:sectPr>
      </w:pPr>
    </w:p>
    <w:bookmarkStart w:id="3" w:name="page4"/>
    <w:bookmarkEnd w:id="3"/>
    <w:p>
      <w:pPr>
        <w:ind w:left="1380"/>
        <w:spacing w:after="0"/>
        <w:rPr>
          <w:sz w:val="20"/>
          <w:szCs w:val="20"/>
          <w:color w:val="auto"/>
        </w:rPr>
      </w:pPr>
      <w:r>
        <w:rPr>
          <w:rFonts w:ascii="Times New Roman" w:cs="Times New Roman" w:eastAsia="Times New Roman" w:hAnsi="Times New Roman"/>
          <w:sz w:val="21"/>
          <w:szCs w:val="21"/>
          <w:color w:val="auto"/>
        </w:rPr>
        <w:t>beneficial owner of more than five percent of the class of securities, check the following: [X]</w:t>
      </w:r>
    </w:p>
    <w:p>
      <w:pPr>
        <w:sectPr>
          <w:pgSz w:w="11900" w:h="16838" w:orient="portrait"/>
          <w:cols w:equalWidth="0" w:num="1">
            <w:col w:w="11240"/>
          </w:cols>
          <w:pgMar w:left="320" w:top="112" w:right="33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Ownership of More than Five Percent on Behalf of Another Person.</w:t>
      </w:r>
    </w:p>
    <w:p>
      <w:pPr>
        <w:spacing w:after="0" w:line="141"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ind w:left="1380"/>
        <w:spacing w:after="0" w:line="255" w:lineRule="auto"/>
        <w:rPr>
          <w:sz w:val="20"/>
          <w:szCs w:val="20"/>
          <w:color w:val="auto"/>
        </w:rPr>
      </w:pPr>
      <w:r>
        <w:rPr>
          <w:rFonts w:ascii="Times New Roman" w:cs="Times New Roman" w:eastAsia="Times New Roman" w:hAnsi="Times New Roman"/>
          <w:sz w:val="21"/>
          <w:szCs w:val="21"/>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8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8.</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2" w:right="339" w:bottom="1440" w:gutter="0" w:footer="0" w:header="0"/>
          <w:type w:val="continuous"/>
        </w:sectPr>
      </w:pPr>
    </w:p>
    <w:p>
      <w:pPr>
        <w:spacing w:after="0" w:line="49" w:lineRule="exact"/>
        <w:rPr>
          <w:sz w:val="20"/>
          <w:szCs w:val="20"/>
          <w:color w:val="auto"/>
        </w:rPr>
      </w:pPr>
    </w:p>
    <w:p>
      <w:pPr>
        <w:ind w:left="138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1120" w:right="13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Julie A. Jenkins</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 Julie A. Jenkins</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Date: February 14, 2006</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2019-12-14T05:10:18Z</dcterms:created>
  <dcterms:modified xsi:type="dcterms:W3CDTF">2019-12-14T05:10:18Z</dcterms:modified>
</cp:coreProperties>
</file>