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Simons Doyle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12/31/2022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12/31/2022</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347</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347</w:t>
            </w:r>
          </w:p>
        </w:tc>
        <w:tc>
          <w:tcPr>
            <w:tcW w:w="680" w:type="dxa"/>
            <w:vAlign w:val="bottom"/>
            <w:vMerge w:val="restart"/>
          </w:tcPr>
          <w:p>
            <w:pPr>
              <w:ind w:left="6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101.07</w:t>
            </w:r>
            <w:r>
              <w:rPr>
                <w:rFonts w:ascii="Arial" w:cs="Arial" w:eastAsia="Arial" w:hAnsi="Arial"/>
                <w:sz w:val="21"/>
                <w:szCs w:val="21"/>
                <w:color w:val="008000"/>
                <w:w w:val="99"/>
                <w:vertAlign w:val="superscript"/>
              </w:rPr>
              <w:t>(1)</w:t>
            </w:r>
          </w:p>
        </w:tc>
        <w:tc>
          <w:tcPr>
            <w:tcW w:w="920" w:type="dxa"/>
            <w:vAlign w:val="bottom"/>
            <w:vMerge w:val="restart"/>
          </w:tcPr>
          <w:p>
            <w:pPr>
              <w:ind w:left="280"/>
              <w:spacing w:after="0"/>
              <w:rPr>
                <w:sz w:val="20"/>
                <w:szCs w:val="20"/>
                <w:color w:val="auto"/>
              </w:rPr>
            </w:pPr>
            <w:r>
              <w:rPr>
                <w:rFonts w:ascii="Arial" w:cs="Arial" w:eastAsia="Arial" w:hAnsi="Arial"/>
                <w:sz w:val="13"/>
                <w:szCs w:val="13"/>
                <w:color w:val="0000FF"/>
              </w:rPr>
              <w:t>42,138</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2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December 31, 2022, in respect of $35,000 of deferred compensation. The number of notional units credited is calculated by dividing the amount of compensation that is deferred by the closing price of the company's common stock on the date of deferral, or last business day prior. On December 31, 2022, the closing price of Fiserv's common stock was $101.07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01/04/2023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5922"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2023-01-04T15:25:18Z</dcterms:created>
  <dcterms:modified xsi:type="dcterms:W3CDTF">2023-01-04T15:25:18Z</dcterms:modified>
</cp:coreProperties>
</file>