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FISERV,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613"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jc w:val="center"/>
        <w:ind w:left="1960" w:right="29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3336290" cy="385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3858895"/>
                    </a:xfrm>
                    <a:prstGeom prst="rect">
                      <a:avLst/>
                    </a:prstGeom>
                    <a:noFill/>
                  </pic:spPr>
                </pic:pic>
              </a:graphicData>
            </a:graphic>
          </wp:anchor>
        </w:drawing>
      </w:r>
    </w:p>
    <w:p>
      <w:pPr>
        <w:sectPr>
          <w:pgSz w:w="11900" w:h="16838" w:orient="portrait"/>
          <w:cols w:equalWidth="0" w:num="1">
            <w:col w:w="10380"/>
          </w:cols>
          <w:pgMar w:left="1280" w:top="270" w:right="239" w:bottom="1440" w:gutter="0" w:footer="0" w:header="0"/>
        </w:sectPr>
      </w:pPr>
    </w:p>
    <w:p>
      <w:pPr>
        <w:spacing w:after="0" w:line="325"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62611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11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FISERV,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255 FISERV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BROOKFIELD, WI 53045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1746885</wp:posOffset>
            </wp:positionV>
            <wp:extent cx="77470"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5"/>
              </w:rPr>
              <w:t>Meeting Information</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540" w:type="dxa"/>
            <w:vAlign w:val="bottom"/>
            <w:vMerge w:val="continue"/>
          </w:tcPr>
          <w:p>
            <w:pPr>
              <w:spacing w:after="0"/>
              <w:rPr>
                <w:sz w:val="24"/>
                <w:szCs w:val="24"/>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w w:val="94"/>
              </w:rPr>
              <w:t>Annual Meeting</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For holders as of:</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w w:val="94"/>
              </w:rPr>
              <w:t>March 23, 2018</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8"/>
                <w:szCs w:val="18"/>
                <w:b w:val="1"/>
                <w:bCs w:val="1"/>
                <w:color w:val="auto"/>
                <w:w w:val="95"/>
              </w:rPr>
              <w:t xml:space="preserve">Date: </w:t>
            </w:r>
            <w:r>
              <w:rPr>
                <w:rFonts w:ascii="Arial" w:cs="Arial" w:eastAsia="Arial" w:hAnsi="Arial"/>
                <w:sz w:val="18"/>
                <w:szCs w:val="18"/>
                <w:color w:val="auto"/>
                <w:w w:val="95"/>
              </w:rPr>
              <w:t>May 23, 2018</w:t>
            </w:r>
          </w:p>
        </w:tc>
        <w:tc>
          <w:tcPr>
            <w:tcW w:w="200" w:type="dxa"/>
            <w:vAlign w:val="bottom"/>
          </w:tcPr>
          <w:p>
            <w:pPr>
              <w:spacing w:after="0"/>
              <w:rPr>
                <w:sz w:val="23"/>
                <w:szCs w:val="23"/>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 xml:space="preserve">Time:  </w:t>
            </w:r>
            <w:r>
              <w:rPr>
                <w:rFonts w:ascii="Arial" w:cs="Arial" w:eastAsia="Arial" w:hAnsi="Arial"/>
                <w:sz w:val="18"/>
                <w:szCs w:val="18"/>
                <w:color w:val="auto"/>
                <w:w w:val="97"/>
              </w:rPr>
              <w:t>10:00 AM CT</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Fiserv</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Brookfield, WI 53045</w:t>
      </w:r>
    </w:p>
    <w:p>
      <w:pPr>
        <w:spacing w:after="0" w:line="3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(see reverse side).</w:t>
      </w:r>
    </w:p>
    <w:p>
      <w:pPr>
        <w:spacing w:after="0" w:line="107"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3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520" w:space="720"/>
            <w:col w:w="5140"/>
          </w:cols>
          <w:pgMar w:left="1280" w:top="270" w:right="239" w:bottom="1440" w:gutter="0" w:footer="0" w:header="0"/>
          <w:type w:val="continuous"/>
        </w:sectPr>
      </w:pPr>
    </w:p>
    <w:bookmarkStart w:id="3" w:name="page4"/>
    <w:bookmarkEnd w:id="3"/>
    <w:p>
      <w:pPr>
        <w:jc w:val="center"/>
        <w:ind w:right="43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43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160020</wp:posOffset>
            </wp:positionV>
            <wp:extent cx="6980555" cy="255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0555" cy="2555875"/>
                    </a:xfrm>
                    <a:prstGeom prst="rect">
                      <a:avLst/>
                    </a:prstGeom>
                    <a:noFill/>
                  </pic:spPr>
                </pic:pic>
              </a:graphicData>
            </a:graphic>
          </wp:anchor>
        </w:drawing>
      </w:r>
    </w:p>
    <w:p>
      <w:pPr>
        <w:spacing w:after="0" w:line="34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7" w:lineRule="exact"/>
        <w:rPr>
          <w:sz w:val="20"/>
          <w:szCs w:val="20"/>
          <w:color w:val="auto"/>
        </w:rPr>
      </w:pPr>
    </w:p>
    <w:p>
      <w:pPr>
        <w:ind w:left="10"/>
        <w:spacing w:after="0"/>
        <w:tabs>
          <w:tab w:leader="none" w:pos="5269" w:val="left"/>
        </w:tabs>
        <w:rPr>
          <w:sz w:val="20"/>
          <w:szCs w:val="20"/>
          <w:color w:val="auto"/>
        </w:rPr>
      </w:pPr>
      <w:r>
        <w:rPr>
          <w:rFonts w:ascii="Arial" w:cs="Arial" w:eastAsia="Arial" w:hAnsi="Arial"/>
          <w:sz w:val="18"/>
          <w:szCs w:val="18"/>
          <w:color w:val="auto"/>
        </w:rPr>
        <w:t>Notice of Annual Meeting and Proxy Statement</w:t>
      </w:r>
      <w:r>
        <w:rPr>
          <w:sz w:val="20"/>
          <w:szCs w:val="20"/>
          <w:color w:val="auto"/>
        </w:rPr>
        <w:tab/>
      </w:r>
      <w:r>
        <w:rPr>
          <w:rFonts w:ascii="Arial" w:cs="Arial" w:eastAsia="Arial" w:hAnsi="Arial"/>
          <w:sz w:val="16"/>
          <w:szCs w:val="16"/>
          <w:color w:val="auto"/>
        </w:rPr>
        <w:t>Annual Report for the Year Ended December 31, 2017</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How to View Online:</w:t>
      </w:r>
    </w:p>
    <w:p>
      <w:pPr>
        <w:spacing w:after="0" w:line="81" w:lineRule="exact"/>
        <w:rPr>
          <w:sz w:val="20"/>
          <w:szCs w:val="20"/>
          <w:color w:val="auto"/>
        </w:rPr>
      </w:pPr>
    </w:p>
    <w:p>
      <w:pPr>
        <w:ind w:left="10"/>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329055"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19"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www.proxyvote.com.</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7" w:lineRule="exact"/>
        <w:rPr>
          <w:sz w:val="20"/>
          <w:szCs w:val="20"/>
          <w:color w:val="auto"/>
        </w:rPr>
      </w:pPr>
    </w:p>
    <w:p>
      <w:pPr>
        <w:ind w:left="1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8" w:lineRule="exact"/>
        <w:rPr>
          <w:sz w:val="20"/>
          <w:szCs w:val="20"/>
          <w:color w:val="auto"/>
        </w:rPr>
      </w:pPr>
    </w:p>
    <w:tbl>
      <w:tblPr>
        <w:tblLayout w:type="fixed"/>
        <w:tblInd w:w="155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87"/>
              </w:rPr>
              <w:t>2)</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rPr>
              <w:t>1-800-579-1639</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w w:val="90"/>
              </w:rPr>
              <w:t>sendmaterial@proxyvote.com</w:t>
            </w:r>
          </w:p>
        </w:tc>
      </w:tr>
    </w:tbl>
    <w:p>
      <w:pPr>
        <w:spacing w:after="0" w:line="26" w:lineRule="exact"/>
        <w:rPr>
          <w:sz w:val="20"/>
          <w:szCs w:val="20"/>
          <w:color w:val="auto"/>
        </w:rPr>
      </w:pPr>
    </w:p>
    <w:p>
      <w:pPr>
        <w:ind w:left="170" w:hanging="170"/>
        <w:spacing w:after="0"/>
        <w:tabs>
          <w:tab w:leader="none" w:pos="17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7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29055" cy="1117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56" w:lineRule="exact"/>
        <w:rPr>
          <w:sz w:val="20"/>
          <w:szCs w:val="20"/>
          <w:color w:val="auto"/>
        </w:rPr>
      </w:pPr>
    </w:p>
    <w:p>
      <w:pPr>
        <w:ind w:left="10" w:right="4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9, 2018 to facilitate timely delivery.</w:t>
      </w:r>
    </w:p>
    <w:p>
      <w:pPr>
        <w:spacing w:after="0" w:line="193" w:lineRule="exact"/>
        <w:rPr>
          <w:sz w:val="20"/>
          <w:szCs w:val="20"/>
          <w:color w:val="auto"/>
        </w:rPr>
      </w:pPr>
    </w:p>
    <w:p>
      <w:pPr>
        <w:jc w:val="center"/>
        <w:ind w:right="430"/>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43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160020</wp:posOffset>
            </wp:positionV>
            <wp:extent cx="6980555" cy="140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0555" cy="1406525"/>
                    </a:xfrm>
                    <a:prstGeom prst="rect">
                      <a:avLst/>
                    </a:prstGeom>
                    <a:noFill/>
                  </pic:spPr>
                </pic:pic>
              </a:graphicData>
            </a:graphic>
          </wp:anchor>
        </w:drawing>
      </w:r>
    </w:p>
    <w:p>
      <w:pPr>
        <w:spacing w:after="0" w:line="349" w:lineRule="exact"/>
        <w:rPr>
          <w:sz w:val="20"/>
          <w:szCs w:val="20"/>
          <w:color w:val="auto"/>
        </w:rPr>
      </w:pPr>
    </w:p>
    <w:p>
      <w:pPr>
        <w:ind w:left="90" w:right="340" w:hanging="4"/>
        <w:spacing w:after="0" w:line="28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29055" cy="1117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76" w:lineRule="exact"/>
        <w:rPr>
          <w:sz w:val="20"/>
          <w:szCs w:val="20"/>
          <w:color w:val="auto"/>
        </w:rPr>
      </w:pPr>
    </w:p>
    <w:p>
      <w:pPr>
        <w:ind w:left="90" w:right="220"/>
        <w:spacing w:after="0" w:line="282"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first requesting a paper copy of the materials, which will include a proxy card. Have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hand when calling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-202565</wp:posOffset>
            </wp:positionV>
            <wp:extent cx="7747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445770"/>
                    </a:xfrm>
                    <a:prstGeom prst="rect">
                      <a:avLst/>
                    </a:prstGeom>
                    <a:noFill/>
                  </pic:spPr>
                </pic:pic>
              </a:graphicData>
            </a:graphic>
          </wp:anchor>
        </w:drawing>
      </w:r>
    </w:p>
    <w:p>
      <w:pPr>
        <w:spacing w:after="0" w:line="61" w:lineRule="exact"/>
        <w:rPr>
          <w:sz w:val="20"/>
          <w:szCs w:val="20"/>
          <w:color w:val="auto"/>
        </w:rPr>
      </w:pPr>
    </w:p>
    <w:p>
      <w:pPr>
        <w:ind w:left="9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144" w:lineRule="exact"/>
        <w:rPr>
          <w:sz w:val="20"/>
          <w:szCs w:val="20"/>
          <w:color w:val="auto"/>
        </w:rPr>
      </w:pPr>
    </w:p>
    <w:p>
      <w:pPr>
        <w:ind w:left="90" w:right="100"/>
        <w:spacing w:after="0" w:line="28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To obtain directions to the meeting, please contact Investor Relations at (800) 425-FISV or investor.relations@fiserv.com.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meeting, you will need to request a ballot to vote these shares.</w:t>
      </w:r>
    </w:p>
    <w:p>
      <w:pPr>
        <w:sectPr>
          <w:pgSz w:w="11900" w:h="16838" w:orient="portrait"/>
          <w:cols w:equalWidth="0" w:num="1">
            <w:col w:w="10450"/>
          </w:cols>
          <w:pgMar w:left="950" w:top="270" w:right="499" w:bottom="1440" w:gutter="0" w:footer="0" w:header="0"/>
        </w:sectPr>
      </w:pPr>
    </w:p>
    <w:bookmarkStart w:id="4" w:name="page5"/>
    <w:bookmarkEnd w:id="4"/>
    <w:p>
      <w:pPr>
        <w:ind w:left="108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183515</wp:posOffset>
            </wp:positionV>
            <wp:extent cx="19297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9765" cy="171450"/>
                    </a:xfrm>
                    <a:prstGeom prst="rect">
                      <a:avLst/>
                    </a:prstGeom>
                    <a:noFill/>
                  </pic:spPr>
                </pic:pic>
              </a:graphicData>
            </a:graphic>
          </wp:anchor>
        </w:drawing>
        <w:t>Voting Items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all the nominees listed:</w:t>
      </w:r>
    </w:p>
    <w:p>
      <w:pPr>
        <w:spacing w:after="0" w:line="121" w:lineRule="exact"/>
        <w:rPr>
          <w:sz w:val="20"/>
          <w:szCs w:val="20"/>
          <w:color w:val="auto"/>
        </w:rPr>
      </w:pPr>
    </w:p>
    <w:p>
      <w:pPr>
        <w:ind w:left="462" w:hanging="462"/>
        <w:spacing w:after="0"/>
        <w:tabs>
          <w:tab w:leader="none" w:pos="462"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86" w:lineRule="exact"/>
        <w:rPr>
          <w:rFonts w:ascii="Arial" w:cs="Arial" w:eastAsia="Arial" w:hAnsi="Arial"/>
          <w:sz w:val="18"/>
          <w:szCs w:val="18"/>
          <w:color w:val="auto"/>
        </w:rPr>
      </w:pPr>
    </w:p>
    <w:p>
      <w:pPr>
        <w:ind w:left="582"/>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08" w:lineRule="exact"/>
        <w:rPr>
          <w:sz w:val="20"/>
          <w:szCs w:val="20"/>
          <w:color w:val="auto"/>
        </w:rPr>
      </w:pPr>
    </w:p>
    <w:tbl>
      <w:tblPr>
        <w:tblLayout w:type="fixed"/>
        <w:tblInd w:w="582" w:type="dxa"/>
        <w:tblCellMar>
          <w:top w:w="0" w:type="dxa"/>
          <w:left w:w="0" w:type="dxa"/>
          <w:bottom w:w="0" w:type="dxa"/>
          <w:right w:w="0" w:type="dxa"/>
        </w:tblCellMar>
      </w:tblP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01)</w:t>
            </w:r>
          </w:p>
        </w:tc>
        <w:tc>
          <w:tcPr>
            <w:tcW w:w="2500" w:type="dxa"/>
            <w:vAlign w:val="bottom"/>
          </w:tcPr>
          <w:p>
            <w:pPr>
              <w:ind w:left="80"/>
              <w:spacing w:after="0"/>
              <w:rPr>
                <w:sz w:val="20"/>
                <w:szCs w:val="20"/>
                <w:color w:val="auto"/>
              </w:rPr>
            </w:pPr>
            <w:r>
              <w:rPr>
                <w:rFonts w:ascii="Arial" w:cs="Arial" w:eastAsia="Arial" w:hAnsi="Arial"/>
                <w:sz w:val="18"/>
                <w:szCs w:val="18"/>
                <w:color w:val="auto"/>
              </w:rPr>
              <w:t>Alison Davis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460" w:type="dxa"/>
            <w:vAlign w:val="bottom"/>
          </w:tcPr>
          <w:p>
            <w:pPr>
              <w:ind w:left="80"/>
              <w:spacing w:after="0"/>
              <w:rPr>
                <w:sz w:val="20"/>
                <w:szCs w:val="20"/>
                <w:color w:val="auto"/>
              </w:rPr>
            </w:pPr>
            <w:r>
              <w:rPr>
                <w:rFonts w:ascii="Arial" w:cs="Arial" w:eastAsia="Arial" w:hAnsi="Arial"/>
                <w:sz w:val="18"/>
                <w:szCs w:val="18"/>
                <w:color w:val="auto"/>
                <w:w w:val="93"/>
              </w:rPr>
              <w:t>Glenn M. Renwick</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02)</w:t>
            </w:r>
          </w:p>
        </w:tc>
        <w:tc>
          <w:tcPr>
            <w:tcW w:w="2500" w:type="dxa"/>
            <w:vAlign w:val="bottom"/>
          </w:tcPr>
          <w:p>
            <w:pPr>
              <w:ind w:left="100"/>
              <w:spacing w:after="0"/>
              <w:rPr>
                <w:sz w:val="20"/>
                <w:szCs w:val="20"/>
                <w:color w:val="auto"/>
              </w:rPr>
            </w:pPr>
            <w:r>
              <w:rPr>
                <w:rFonts w:ascii="Arial" w:cs="Arial" w:eastAsia="Arial" w:hAnsi="Arial"/>
                <w:sz w:val="18"/>
                <w:szCs w:val="18"/>
                <w:color w:val="auto"/>
              </w:rPr>
              <w:t>Harry F. DiSimone</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460" w:type="dxa"/>
            <w:vAlign w:val="bottom"/>
          </w:tcPr>
          <w:p>
            <w:pPr>
              <w:ind w:left="80"/>
              <w:spacing w:after="0"/>
              <w:rPr>
                <w:sz w:val="20"/>
                <w:szCs w:val="20"/>
                <w:color w:val="auto"/>
              </w:rPr>
            </w:pPr>
            <w:r>
              <w:rPr>
                <w:rFonts w:ascii="Arial" w:cs="Arial" w:eastAsia="Arial" w:hAnsi="Arial"/>
                <w:sz w:val="18"/>
                <w:szCs w:val="18"/>
                <w:color w:val="auto"/>
              </w:rPr>
              <w:t>Kim M. Robak</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03)</w:t>
            </w:r>
          </w:p>
        </w:tc>
        <w:tc>
          <w:tcPr>
            <w:tcW w:w="2500" w:type="dxa"/>
            <w:vAlign w:val="bottom"/>
          </w:tcPr>
          <w:p>
            <w:pPr>
              <w:ind w:left="100"/>
              <w:spacing w:after="0"/>
              <w:rPr>
                <w:sz w:val="20"/>
                <w:szCs w:val="20"/>
                <w:color w:val="auto"/>
              </w:rPr>
            </w:pPr>
            <w:r>
              <w:rPr>
                <w:rFonts w:ascii="Arial" w:cs="Arial" w:eastAsia="Arial" w:hAnsi="Arial"/>
                <w:sz w:val="18"/>
                <w:szCs w:val="18"/>
                <w:color w:val="auto"/>
              </w:rPr>
              <w:t>John Y. Kim</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460" w:type="dxa"/>
            <w:vAlign w:val="bottom"/>
          </w:tcPr>
          <w:p>
            <w:pPr>
              <w:ind w:left="80"/>
              <w:spacing w:after="0"/>
              <w:rPr>
                <w:sz w:val="20"/>
                <w:szCs w:val="20"/>
                <w:color w:val="auto"/>
              </w:rPr>
            </w:pPr>
            <w:r>
              <w:rPr>
                <w:rFonts w:ascii="Arial" w:cs="Arial" w:eastAsia="Arial" w:hAnsi="Arial"/>
                <w:sz w:val="18"/>
                <w:szCs w:val="18"/>
                <w:color w:val="auto"/>
              </w:rPr>
              <w:t>JD Sherman</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04)</w:t>
            </w:r>
          </w:p>
        </w:tc>
        <w:tc>
          <w:tcPr>
            <w:tcW w:w="2500" w:type="dxa"/>
            <w:vAlign w:val="bottom"/>
          </w:tcPr>
          <w:p>
            <w:pPr>
              <w:ind w:left="100"/>
              <w:spacing w:after="0"/>
              <w:rPr>
                <w:sz w:val="20"/>
                <w:szCs w:val="20"/>
                <w:color w:val="auto"/>
              </w:rPr>
            </w:pPr>
            <w:r>
              <w:rPr>
                <w:rFonts w:ascii="Arial" w:cs="Arial" w:eastAsia="Arial" w:hAnsi="Arial"/>
                <w:sz w:val="18"/>
                <w:szCs w:val="18"/>
                <w:color w:val="auto"/>
              </w:rPr>
              <w:t>Dennis F. Lynch</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460" w:type="dxa"/>
            <w:vAlign w:val="bottom"/>
          </w:tcPr>
          <w:p>
            <w:pPr>
              <w:ind w:left="80"/>
              <w:spacing w:after="0"/>
              <w:rPr>
                <w:sz w:val="20"/>
                <w:szCs w:val="20"/>
                <w:color w:val="auto"/>
              </w:rPr>
            </w:pPr>
            <w:r>
              <w:rPr>
                <w:rFonts w:ascii="Arial" w:cs="Arial" w:eastAsia="Arial" w:hAnsi="Arial"/>
                <w:sz w:val="18"/>
                <w:szCs w:val="18"/>
                <w:color w:val="auto"/>
              </w:rPr>
              <w:t>Doyle R. Simons</w:t>
            </w:r>
          </w:p>
        </w:tc>
      </w:t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05)</w:t>
            </w:r>
          </w:p>
        </w:tc>
        <w:tc>
          <w:tcPr>
            <w:tcW w:w="2500" w:type="dxa"/>
            <w:vAlign w:val="bottom"/>
          </w:tcPr>
          <w:p>
            <w:pPr>
              <w:ind w:left="100"/>
              <w:spacing w:after="0"/>
              <w:rPr>
                <w:sz w:val="20"/>
                <w:szCs w:val="20"/>
                <w:color w:val="auto"/>
              </w:rPr>
            </w:pPr>
            <w:r>
              <w:rPr>
                <w:rFonts w:ascii="Arial" w:cs="Arial" w:eastAsia="Arial" w:hAnsi="Arial"/>
                <w:sz w:val="18"/>
                <w:szCs w:val="18"/>
                <w:color w:val="auto"/>
              </w:rPr>
              <w:t>Denis J. O’Leary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460" w:type="dxa"/>
            <w:vAlign w:val="bottom"/>
          </w:tcPr>
          <w:p>
            <w:pPr>
              <w:ind w:left="80"/>
              <w:spacing w:after="0"/>
              <w:rPr>
                <w:sz w:val="20"/>
                <w:szCs w:val="20"/>
                <w:color w:val="auto"/>
              </w:rPr>
            </w:pPr>
            <w:r>
              <w:rPr>
                <w:rFonts w:ascii="Arial" w:cs="Arial" w:eastAsia="Arial" w:hAnsi="Arial"/>
                <w:sz w:val="18"/>
                <w:szCs w:val="18"/>
                <w:color w:val="auto"/>
                <w:w w:val="96"/>
              </w:rPr>
              <w:t>Jeffery W. Yabuki</w:t>
            </w:r>
          </w:p>
        </w:tc>
      </w:tr>
    </w:tbl>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1" w:lineRule="exact"/>
        <w:rPr>
          <w:sz w:val="20"/>
          <w:szCs w:val="20"/>
          <w:color w:val="auto"/>
        </w:rPr>
      </w:pPr>
    </w:p>
    <w:p>
      <w:pPr>
        <w:ind w:left="462" w:hanging="462"/>
        <w:spacing w:after="0"/>
        <w:tabs>
          <w:tab w:leader="none" w:pos="4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material terms of the performance goals under the Amended and Restated Fiserv, Inc. 2007 Omnibus Incentive Plan.</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1" w:lineRule="exact"/>
        <w:rPr>
          <w:sz w:val="20"/>
          <w:szCs w:val="20"/>
          <w:color w:val="auto"/>
        </w:rPr>
      </w:pPr>
    </w:p>
    <w:p>
      <w:pPr>
        <w:ind w:left="462" w:hanging="462"/>
        <w:spacing w:after="0"/>
        <w:tabs>
          <w:tab w:leader="none" w:pos="4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named executive officers of Fiserv, Inc.</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1" w:lineRule="exact"/>
        <w:rPr>
          <w:sz w:val="20"/>
          <w:szCs w:val="20"/>
          <w:color w:val="auto"/>
        </w:rPr>
      </w:pPr>
    </w:p>
    <w:p>
      <w:pPr>
        <w:ind w:left="462" w:hanging="462"/>
        <w:spacing w:after="0"/>
        <w:tabs>
          <w:tab w:leader="none" w:pos="4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of Fiserv, Inc. for 2018.</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AGAINST the following proposal:</w:t>
      </w:r>
    </w:p>
    <w:p>
      <w:pPr>
        <w:spacing w:after="0" w:line="121" w:lineRule="exact"/>
        <w:rPr>
          <w:sz w:val="20"/>
          <w:szCs w:val="20"/>
          <w:color w:val="auto"/>
        </w:rPr>
      </w:pPr>
    </w:p>
    <w:p>
      <w:pPr>
        <w:ind w:left="462" w:hanging="462"/>
        <w:spacing w:after="0"/>
        <w:tabs>
          <w:tab w:leader="none" w:pos="4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shareholder proposal requesting the board of directors to adopt a by-law to provide for executive pay confidential voting.</w:t>
      </w:r>
    </w:p>
    <w:p>
      <w:pPr>
        <w:spacing w:after="0" w:line="221"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other matters properly come before the meeting or any adjournment or postponement thereof, it is intended that shares represented by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voted in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243205</wp:posOffset>
            </wp:positionV>
            <wp:extent cx="7747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31495"/>
                    </a:xfrm>
                    <a:prstGeom prst="rect">
                      <a:avLst/>
                    </a:prstGeom>
                    <a:noFill/>
                  </pic:spPr>
                </pic:pic>
              </a:graphicData>
            </a:graphic>
          </wp:anchor>
        </w:drawing>
      </w:r>
    </w:p>
    <w:p>
      <w:pPr>
        <w:sectPr>
          <w:pgSz w:w="11900" w:h="16838" w:orient="portrait"/>
          <w:cols w:equalWidth="0" w:num="1">
            <w:col w:w="10962"/>
          </w:cols>
          <w:pgMar w:left="478" w:top="297" w:right="4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1830070</wp:posOffset>
            </wp:positionV>
            <wp:extent cx="70186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86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1872615</wp:posOffset>
            </wp:positionV>
            <wp:extent cx="7018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86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3081655</wp:posOffset>
            </wp:positionV>
            <wp:extent cx="77470"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7470" cy="497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e-mail communication regarding electronic delivery</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You received this e-mail because our records show that (1) you are an employee of FISERV, INC. who has regular access to the company’s e-mail in the ordinary course of performing your duties and are expected to log-on to e-mail routinely to receive communications or (2) you have expressly consented to receive FISERV, INC. communications and vote by proxy via the Internet. You may have given this consent during a prior vote at ProxyVote.com.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Availability of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2018 FISERV, INC.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DATE: May 23,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 March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337738108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e-mail relates to all shares in the following account(s):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FISERV, INC. - COMMON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 401K</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can enter your voting instructions and view the shareholder material at the Internet site below. If your browser supports secure transactions, you will automatically be directed to a secure 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https://www.proxyvote.com/00123456789012345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need your CONTROL NUMBER and your PIN:</w:t>
      </w:r>
    </w:p>
    <w:p>
      <w:pPr>
        <w:spacing w:after="0" w:line="13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NUMBER: 0123456789012345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an employee of FISERV, INC., your PIN is the last four digits of your Social Security number.</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who consented to receive proxy materials electronically, your PIN is the four-digit number you selected at the time of your enrollment.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have forgotten your PIN please follow the “Forgot PIN” instructions on proxyvote.com.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Internet voting is accepted up to 11:59 p.m. (ET) the day before the meeting/cut off date.</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can also be found at the following Internet site(s):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https://materials.proxyvote.com/Approved/337738/20180323/NPS_352488.PDF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Annual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https://materials.proxyvote.com/Approved/337738/20180323/AR_352490.PDF</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1980" w:type="dxa"/>
            <w:vAlign w:val="bottom"/>
          </w:tcPr>
          <w:p>
            <w:pPr>
              <w:ind w:left="740"/>
              <w:spacing w:after="0"/>
              <w:rPr>
                <w:sz w:val="20"/>
                <w:szCs w:val="20"/>
                <w:color w:val="auto"/>
              </w:rPr>
            </w:pPr>
            <w:r>
              <w:rPr>
                <w:rFonts w:ascii="Arial" w:cs="Arial" w:eastAsia="Arial" w:hAnsi="Arial"/>
                <w:sz w:val="18"/>
                <w:szCs w:val="18"/>
                <w:color w:val="auto"/>
                <w:w w:val="90"/>
              </w:rPr>
              <w:t>M012345678901</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charges for this service. There may be costs associated with electronic access, such as usage charges from Internet access providers and telephone companies, which must be borne by the shareholder.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sectPr>
      <w:pgSz w:w="11900" w:h="16838" w:orient="portrait"/>
      <w:cols w:equalWidth="0" w:num="1">
        <w:col w:w="11060"/>
      </w:cols>
      <w:pgMar w:left="2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2019-12-05T15:45:28Z</dcterms:created>
  <dcterms:modified xsi:type="dcterms:W3CDTF">2019-12-05T15:45:28Z</dcterms:modified>
</cp:coreProperties>
</file>