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Bisignano Frank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97"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2"/>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gridSpan w:val="8"/>
            <w:vMerge w:val="continue"/>
          </w:tcPr>
          <w:p>
            <w:pPr>
              <w:spacing w:after="0"/>
              <w:rPr>
                <w:sz w:val="11"/>
                <w:szCs w:val="11"/>
                <w:color w:val="auto"/>
              </w:rPr>
            </w:pPr>
          </w:p>
        </w:tc>
        <w:tc>
          <w:tcPr>
            <w:tcW w:w="378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3"/>
          </w:tcPr>
          <w:p>
            <w:pPr>
              <w:ind w:left="44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BROOKFIELD  WI</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53045</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2180" w:type="dxa"/>
            <w:vAlign w:val="bottom"/>
            <w:gridSpan w:val="3"/>
          </w:tcPr>
          <w:p>
            <w:pPr>
              <w:jc w:val="right"/>
              <w:ind w:right="679"/>
              <w:spacing w:after="0"/>
              <w:rPr>
                <w:sz w:val="20"/>
                <w:szCs w:val="20"/>
                <w:color w:val="auto"/>
              </w:rPr>
            </w:pPr>
            <w:r>
              <w:rPr>
                <w:rFonts w:ascii="Arial" w:cs="Arial" w:eastAsia="Arial" w:hAnsi="Arial"/>
                <w:sz w:val="17"/>
                <w:szCs w:val="17"/>
                <w:color w:val="0000FF"/>
              </w:rPr>
              <w:t>03/26/2020</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3"/>
                <w:szCs w:val="13"/>
                <w:color w:val="0000FF"/>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6,055</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2,600,252</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2180" w:type="dxa"/>
            <w:vAlign w:val="bottom"/>
            <w:gridSpan w:val="3"/>
          </w:tcPr>
          <w:p>
            <w:pPr>
              <w:jc w:val="right"/>
              <w:ind w:right="679"/>
              <w:spacing w:after="0"/>
              <w:rPr>
                <w:sz w:val="20"/>
                <w:szCs w:val="20"/>
                <w:color w:val="auto"/>
              </w:rPr>
            </w:pPr>
            <w:r>
              <w:rPr>
                <w:rFonts w:ascii="Arial" w:cs="Arial" w:eastAsia="Arial" w:hAnsi="Arial"/>
                <w:sz w:val="17"/>
                <w:szCs w:val="17"/>
                <w:color w:val="0000FF"/>
              </w:rPr>
              <w:t>04/01/2020</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3"/>
                <w:szCs w:val="13"/>
                <w:color w:val="0000FF"/>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rPr>
                <w:sz w:val="20"/>
                <w:szCs w:val="20"/>
                <w:color w:val="auto"/>
              </w:rPr>
            </w:pPr>
            <w:r>
              <w:rPr>
                <w:rFonts w:ascii="Arial" w:cs="Arial" w:eastAsia="Arial" w:hAnsi="Arial"/>
                <w:sz w:val="17"/>
                <w:szCs w:val="17"/>
                <w:color w:val="0000FF"/>
                <w:w w:val="88"/>
              </w:rPr>
              <w:t>16,712</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2,583,540</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05/29/2020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3,005</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2,618,820</w:t>
            </w:r>
            <w:r>
              <w:rPr>
                <w:rFonts w:ascii="Arial" w:cs="Arial" w:eastAsia="Arial" w:hAnsi="Arial"/>
                <w:sz w:val="22"/>
                <w:szCs w:val="22"/>
                <w:color w:val="008000"/>
                <w:w w:val="87"/>
                <w:vertAlign w:val="superscript"/>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2180" w:type="dxa"/>
            <w:vAlign w:val="bottom"/>
            <w:gridSpan w:val="3"/>
          </w:tcPr>
          <w:p>
            <w:pPr>
              <w:jc w:val="right"/>
              <w:ind w:right="679"/>
              <w:spacing w:after="0"/>
              <w:rPr>
                <w:sz w:val="20"/>
                <w:szCs w:val="20"/>
                <w:color w:val="auto"/>
              </w:rPr>
            </w:pPr>
            <w:r>
              <w:rPr>
                <w:rFonts w:ascii="Arial" w:cs="Arial" w:eastAsia="Arial" w:hAnsi="Arial"/>
                <w:sz w:val="17"/>
                <w:szCs w:val="17"/>
                <w:color w:val="0000FF"/>
              </w:rPr>
              <w:t>06/01/2020</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3"/>
                <w:szCs w:val="13"/>
                <w:color w:val="0000FF"/>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715</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2,618,105</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2180" w:type="dxa"/>
            <w:vAlign w:val="bottom"/>
            <w:gridSpan w:val="3"/>
          </w:tcPr>
          <w:p>
            <w:pPr>
              <w:jc w:val="right"/>
              <w:ind w:right="679"/>
              <w:spacing w:after="0"/>
              <w:rPr>
                <w:sz w:val="20"/>
                <w:szCs w:val="20"/>
                <w:color w:val="auto"/>
              </w:rPr>
            </w:pPr>
            <w:r>
              <w:rPr>
                <w:rFonts w:ascii="Arial" w:cs="Arial" w:eastAsia="Arial" w:hAnsi="Arial"/>
                <w:sz w:val="17"/>
                <w:szCs w:val="17"/>
                <w:color w:val="0000FF"/>
              </w:rPr>
              <w:t>06/03/2020</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3"/>
                <w:szCs w:val="13"/>
                <w:color w:val="0000FF"/>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285</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2,617,820</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07/29/2020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F</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23,351</w:t>
            </w:r>
            <w:r>
              <w:rPr>
                <w:rFonts w:ascii="Arial" w:cs="Arial" w:eastAsia="Arial" w:hAnsi="Arial"/>
                <w:sz w:val="22"/>
                <w:szCs w:val="22"/>
                <w:color w:val="008000"/>
                <w:w w:val="88"/>
                <w:vertAlign w:val="superscript"/>
              </w:rPr>
              <w:t>(2)</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101.365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2,594,469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180" w:type="dxa"/>
            <w:vAlign w:val="bottom"/>
            <w:gridSpan w:val="3"/>
            <w:vMerge w:val="restart"/>
          </w:tcPr>
          <w:p>
            <w:pPr>
              <w:jc w:val="right"/>
              <w:ind w:right="679"/>
              <w:spacing w:after="0"/>
              <w:rPr>
                <w:sz w:val="20"/>
                <w:szCs w:val="20"/>
                <w:color w:val="auto"/>
              </w:rPr>
            </w:pPr>
            <w:r>
              <w:rPr>
                <w:rFonts w:ascii="Arial" w:cs="Arial" w:eastAsia="Arial" w:hAnsi="Arial"/>
                <w:sz w:val="17"/>
                <w:szCs w:val="17"/>
                <w:color w:val="0000FF"/>
              </w:rPr>
              <w:t>06/03/2020</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restart"/>
          </w:tcPr>
          <w:p>
            <w:pPr>
              <w:spacing w:after="0"/>
              <w:rPr>
                <w:sz w:val="20"/>
                <w:szCs w:val="20"/>
                <w:color w:val="auto"/>
              </w:rPr>
            </w:pPr>
            <w:r>
              <w:rPr>
                <w:rFonts w:ascii="Arial" w:cs="Arial" w:eastAsia="Arial" w:hAnsi="Arial"/>
                <w:sz w:val="13"/>
                <w:szCs w:val="13"/>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4"/>
              </w:rPr>
              <w:t>95</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3,008</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76,713</w:t>
            </w:r>
            <w:r>
              <w:rPr>
                <w:rFonts w:ascii="Arial" w:cs="Arial" w:eastAsia="Arial" w:hAnsi="Arial"/>
                <w:sz w:val="22"/>
                <w:szCs w:val="22"/>
                <w:color w:val="008000"/>
                <w:w w:val="88"/>
                <w:vertAlign w:val="superscript"/>
              </w:rPr>
              <w:t>(4)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8"/>
              </w:rPr>
              <w:t>By Trust</w:t>
            </w:r>
            <w:r>
              <w:rPr>
                <w:rFonts w:ascii="Arial" w:cs="Arial" w:eastAsia="Arial" w:hAnsi="Arial"/>
                <w:sz w:val="22"/>
                <w:szCs w:val="22"/>
                <w:color w:val="008000"/>
                <w:w w:val="98"/>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575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8"/>
              </w:rPr>
              <w:t>By Trust</w:t>
            </w:r>
            <w:r>
              <w:rPr>
                <w:rFonts w:ascii="Arial" w:cs="Arial" w:eastAsia="Arial" w:hAnsi="Arial"/>
                <w:sz w:val="22"/>
                <w:szCs w:val="22"/>
                <w:color w:val="008000"/>
                <w:w w:val="98"/>
                <w:vertAlign w:val="superscript"/>
              </w:rPr>
              <w:t>(6)</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7,817</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-4989195</wp:posOffset>
            </wp:positionV>
            <wp:extent cx="7031355" cy="5034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03491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38,285 shares distributed from the Frank J. Bisignano 2017 Grantor Retained Annuity Trust on May 15, 2020.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payment of tax liability by withholding securities incident to vesting of restricted stock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in accounts for the benefit of the reporting person's children and of which the reporting person acts as custodian.</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31,838 shares distributed from the Frank J. Bisignano 2016 Grantor Retained Annuity Trust and 44,875 shares distributed from the Frank J. Bisignano 2017 Grantor Retained Annuity Trust on May 15, 2020.</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by trusts for the benefit of the reporting person's children and of which the reporting person serves as trustee.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a revocable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Lynn McCreary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07/31/2020</w:t>
            </w:r>
          </w:p>
        </w:tc>
        <w:tc>
          <w:tcPr>
            <w:tcW w:w="0" w:type="dxa"/>
            <w:vAlign w:val="bottom"/>
          </w:tcPr>
          <w:p>
            <w:pPr>
              <w:spacing w:after="0"/>
              <w:rPr>
                <w:sz w:val="1"/>
                <w:szCs w:val="1"/>
                <w:color w:val="auto"/>
              </w:rPr>
            </w:pPr>
          </w:p>
        </w:tc>
      </w:tr>
      <w:tr>
        <w:trPr>
          <w:trHeight w:val="87"/>
        </w:trPr>
        <w:tc>
          <w:tcPr>
            <w:tcW w:w="520" w:type="dxa"/>
            <w:vAlign w:val="bottom"/>
            <w:vMerge w:val="restart"/>
          </w:tcPr>
          <w:p>
            <w:pPr>
              <w:spacing w:after="0" w:line="194" w:lineRule="exact"/>
              <w:rPr>
                <w:sz w:val="20"/>
                <w:szCs w:val="20"/>
                <w:color w:val="auto"/>
              </w:rPr>
            </w:pPr>
            <w:r>
              <w:rPr>
                <w:rFonts w:ascii="Arial" w:cs="Arial" w:eastAsia="Arial" w:hAnsi="Arial"/>
                <w:sz w:val="17"/>
                <w:szCs w:val="17"/>
                <w:color w:val="0000FF"/>
                <w:w w:val="96"/>
              </w:rPr>
              <w:t>in-fact)</w:t>
            </w:r>
          </w:p>
        </w:tc>
        <w:tc>
          <w:tcPr>
            <w:tcW w:w="16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629"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2020-07-31T15:52:15Z</dcterms:created>
  <dcterms:modified xsi:type="dcterms:W3CDTF">2020-07-31T15:52:15Z</dcterms:modified>
</cp:coreProperties>
</file>