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13D/A</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CheckFree Holdings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162816 10 2</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384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Catherine L. Valentine, Esq.</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Kenneth A.</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Linhares, Esq.</w:t>
            </w:r>
          </w:p>
        </w:tc>
      </w:tr>
      <w:tr>
        <w:trPr>
          <w:trHeight w:val="203"/>
        </w:trPr>
        <w:tc>
          <w:tcPr>
            <w:tcW w:w="38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Intuit Inc.</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Fenwick</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West LLP</w:t>
            </w:r>
          </w:p>
        </w:tc>
      </w:tr>
      <w:tr>
        <w:trPr>
          <w:trHeight w:val="203"/>
        </w:trPr>
        <w:tc>
          <w:tcPr>
            <w:tcW w:w="384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2632 Marine Way</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Two Palo</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Alto Square</w:t>
            </w:r>
          </w:p>
        </w:tc>
      </w:tr>
      <w:tr>
        <w:trPr>
          <w:trHeight w:val="203"/>
        </w:trPr>
        <w:tc>
          <w:tcPr>
            <w:tcW w:w="384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Mountain View, CA  94043</w:t>
            </w:r>
          </w:p>
        </w:tc>
        <w:tc>
          <w:tcPr>
            <w:tcW w:w="220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9"/>
              </w:rPr>
              <w:t>Palo Alto,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94306</w:t>
            </w:r>
          </w:p>
        </w:tc>
      </w:tr>
      <w:tr>
        <w:trPr>
          <w:trHeight w:val="203"/>
        </w:trPr>
        <w:tc>
          <w:tcPr>
            <w:tcW w:w="384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(650) 944-6000</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494-0600</w:t>
            </w: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 Authorized to Receive Notices and</w:t>
      </w:r>
    </w:p>
    <w:p>
      <w:pPr>
        <w:spacing w:after="0" w:line="16"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Communications)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18, 2000</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699" w:firstLine="842"/>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ectPr>
          <w:pgSz w:w="11900" w:h="16838" w:orient="portrait"/>
          <w:cols w:equalWidth="0" w:num="1">
            <w:col w:w="10139"/>
          </w:cols>
          <w:pgMar w:left="32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300" w:val="left"/>
          <w:tab w:leader="none" w:pos="6300" w:val="left"/>
        </w:tabs>
        <w:rPr>
          <w:sz w:val="20"/>
          <w:szCs w:val="20"/>
          <w:color w:val="auto"/>
        </w:rPr>
      </w:pPr>
      <w:r>
        <w:rPr>
          <w:rFonts w:ascii="Courier New" w:cs="Courier New" w:eastAsia="Courier New" w:hAnsi="Courier New"/>
          <w:sz w:val="18"/>
          <w:szCs w:val="18"/>
          <w:color w:val="auto"/>
        </w:rPr>
        <w:t>CUSIP NO. 162816 10 2</w:t>
      </w:r>
      <w:r>
        <w:rPr>
          <w:sz w:val="20"/>
          <w:szCs w:val="20"/>
          <w:color w:val="auto"/>
        </w:rPr>
        <w:tab/>
      </w:r>
      <w:r>
        <w:rPr>
          <w:rFonts w:ascii="Courier New" w:cs="Courier New" w:eastAsia="Courier New" w:hAnsi="Courier New"/>
          <w:sz w:val="18"/>
          <w:szCs w:val="18"/>
          <w:color w:val="auto"/>
        </w:rPr>
        <w:t>13D/A No.3</w:t>
      </w:r>
      <w:r>
        <w:rPr>
          <w:sz w:val="20"/>
          <w:szCs w:val="20"/>
          <w:color w:val="auto"/>
        </w:rPr>
        <w:tab/>
      </w:r>
      <w:r>
        <w:rPr>
          <w:rFonts w:ascii="Courier New" w:cs="Courier New" w:eastAsia="Courier New" w:hAnsi="Courier New"/>
          <w:sz w:val="16"/>
          <w:szCs w:val="16"/>
          <w:color w:val="auto"/>
        </w:rPr>
        <w:t>Page 2 of 4</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1060" w:right="3919" w:hanging="632"/>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1S.S. OR I.R.S. IDENTIFICATION NO. OF ABOVE PERSON INTUIT INC.; 77-0034661</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726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420"/>
        <w:spacing w:after="0" w:line="238" w:lineRule="auto"/>
        <w:tabs>
          <w:tab w:leader="none" w:pos="7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 [ ]</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7499" w:hanging="632"/>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 NOT APPLICABLE</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1060"/>
        <w:spacing w:after="0"/>
        <w:tabs>
          <w:tab w:leader="none" w:pos="778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tabs>
          <w:tab w:leader="none" w:pos="1040" w:val="left"/>
          <w:tab w:leader="none" w:pos="51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 (USA)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1220" w:type="dxa"/>
            <w:vAlign w:val="bottom"/>
          </w:tcPr>
          <w:p>
            <w:pPr>
              <w:ind w:left="840"/>
              <w:spacing w:after="0"/>
              <w:rPr>
                <w:sz w:val="20"/>
                <w:szCs w:val="20"/>
                <w:color w:val="auto"/>
              </w:rPr>
            </w:pPr>
            <w:r>
              <w:rPr>
                <w:rFonts w:ascii="Courier New" w:cs="Courier New" w:eastAsia="Courier New" w:hAnsi="Courier New"/>
                <w:sz w:val="18"/>
                <w:szCs w:val="18"/>
                <w:color w:val="auto"/>
              </w:rPr>
              <w:t>7</w:t>
            </w:r>
          </w:p>
        </w:tc>
        <w:tc>
          <w:tcPr>
            <w:tcW w:w="532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NUMBER</w:t>
            </w:r>
          </w:p>
        </w:tc>
        <w:tc>
          <w:tcPr>
            <w:tcW w:w="122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spacing w:after="0"/>
              <w:rPr>
                <w:sz w:val="17"/>
                <w:szCs w:val="17"/>
                <w:color w:val="auto"/>
              </w:rPr>
            </w:pP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6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2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3"/>
        </w:trPr>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OWNED</w:t>
            </w:r>
          </w:p>
        </w:tc>
        <w:tc>
          <w:tcPr>
            <w:tcW w:w="1220" w:type="dxa"/>
            <w:vAlign w:val="bottom"/>
          </w:tcPr>
          <w:p>
            <w:pPr>
              <w:spacing w:after="0"/>
              <w:rPr>
                <w:sz w:val="17"/>
                <w:szCs w:val="17"/>
                <w:color w:val="auto"/>
              </w:rPr>
            </w:pP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7,175,000 (1)</w:t>
            </w:r>
          </w:p>
        </w:tc>
      </w:tr>
      <w:tr>
        <w:trPr>
          <w:trHeight w:val="203"/>
        </w:trPr>
        <w:tc>
          <w:tcPr>
            <w:tcW w:w="136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BY</w:t>
            </w: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w:t>
            </w: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w:t>
            </w:r>
          </w:p>
        </w:tc>
        <w:tc>
          <w:tcPr>
            <w:tcW w:w="122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3"/>
        </w:trPr>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220" w:type="dxa"/>
            <w:vAlign w:val="bottom"/>
          </w:tcPr>
          <w:p>
            <w:pPr>
              <w:spacing w:after="0"/>
              <w:rPr>
                <w:sz w:val="17"/>
                <w:szCs w:val="17"/>
                <w:color w:val="auto"/>
              </w:rPr>
            </w:pP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360" w:type="dxa"/>
            <w:vAlign w:val="bottom"/>
          </w:tcPr>
          <w:p>
            <w:pPr>
              <w:spacing w:after="0"/>
              <w:rPr>
                <w:sz w:val="24"/>
                <w:szCs w:val="24"/>
                <w:color w:val="auto"/>
              </w:rPr>
            </w:pP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w:t>
            </w: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WITH</w:t>
            </w:r>
          </w:p>
        </w:tc>
        <w:tc>
          <w:tcPr>
            <w:tcW w:w="122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7,175,000 (1)</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7,175,000 (1)</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w:t>
      </w:r>
    </w:p>
    <w:p>
      <w:pPr>
        <w:ind w:left="1060"/>
        <w:spacing w:after="0" w:line="238" w:lineRule="auto"/>
        <w:tabs>
          <w:tab w:leader="none" w:pos="77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 ]</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655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19" w:firstLine="8"/>
        <w:spacing w:after="0" w:line="272"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only by virtue of the fact that Intuit Ventures Inc. ("IVI"), the current record holder of the shares, is a wholly owned subsidiary of Intuit, Inc. ("Intuit"). Intuit contributed to its subsidiary all of the shares of the Common Stock of CheckFree Holdings Corporation previously beneficially owned by Intuit. Intuit disclaims beneficial ownership of the shares under Rule 13d-3. Please refer to the Introductory Statement on Page 3 for further clarification.</w:t>
      </w:r>
    </w:p>
    <w:p>
      <w:pPr>
        <w:sectPr>
          <w:pgSz w:w="11900" w:h="16838" w:orient="portrait"/>
          <w:cols w:equalWidth="0" w:num="1">
            <w:col w:w="10139"/>
          </w:cols>
          <w:pgMar w:left="320" w:top="312" w:right="1440" w:bottom="992" w:gutter="0" w:footer="0" w:header="0"/>
        </w:sectPr>
      </w:pPr>
    </w:p>
    <w:p>
      <w:pPr>
        <w:spacing w:after="0" w:line="3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312" w:right="1440" w:bottom="992"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300" w:val="left"/>
          <w:tab w:leader="none" w:pos="6300" w:val="left"/>
        </w:tabs>
        <w:rPr>
          <w:sz w:val="20"/>
          <w:szCs w:val="20"/>
          <w:color w:val="auto"/>
        </w:rPr>
      </w:pPr>
      <w:r>
        <w:rPr>
          <w:rFonts w:ascii="Courier New" w:cs="Courier New" w:eastAsia="Courier New" w:hAnsi="Courier New"/>
          <w:sz w:val="18"/>
          <w:szCs w:val="18"/>
          <w:color w:val="auto"/>
        </w:rPr>
        <w:t>CUSIP NO. 162816 10 2</w:t>
      </w:r>
      <w:r>
        <w:rPr>
          <w:sz w:val="20"/>
          <w:szCs w:val="20"/>
          <w:color w:val="auto"/>
        </w:rPr>
        <w:tab/>
      </w:r>
      <w:r>
        <w:rPr>
          <w:rFonts w:ascii="Courier New" w:cs="Courier New" w:eastAsia="Courier New" w:hAnsi="Courier New"/>
          <w:sz w:val="18"/>
          <w:szCs w:val="18"/>
          <w:color w:val="auto"/>
        </w:rPr>
        <w:t>13D/A No.3</w:t>
      </w:r>
      <w:r>
        <w:rPr>
          <w:sz w:val="20"/>
          <w:szCs w:val="20"/>
          <w:color w:val="auto"/>
        </w:rPr>
        <w:tab/>
      </w:r>
      <w:r>
        <w:rPr>
          <w:rFonts w:ascii="Courier New" w:cs="Courier New" w:eastAsia="Courier New" w:hAnsi="Courier New"/>
          <w:sz w:val="16"/>
          <w:szCs w:val="16"/>
          <w:color w:val="auto"/>
        </w:rPr>
        <w:t>Page 3 of 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INTRODUCTORY STATEMENT</w:t>
      </w:r>
    </w:p>
    <w:p>
      <w:pPr>
        <w:spacing w:after="0" w:line="207" w:lineRule="exact"/>
        <w:rPr>
          <w:sz w:val="20"/>
          <w:szCs w:val="20"/>
          <w:color w:val="auto"/>
        </w:rPr>
      </w:pPr>
    </w:p>
    <w:p>
      <w:pPr>
        <w:ind w:right="1919" w:firstLine="1579"/>
        <w:spacing w:after="0" w:line="270" w:lineRule="auto"/>
        <w:rPr>
          <w:sz w:val="20"/>
          <w:szCs w:val="20"/>
          <w:color w:val="auto"/>
        </w:rPr>
      </w:pPr>
      <w:r>
        <w:rPr>
          <w:rFonts w:ascii="Courier New" w:cs="Courier New" w:eastAsia="Courier New" w:hAnsi="Courier New"/>
          <w:sz w:val="16"/>
          <w:szCs w:val="16"/>
          <w:color w:val="auto"/>
        </w:rPr>
        <w:t>The sole purpose of this Amendment No. 3 to the statement on Schedule 13D dated January 27, 1997 (the "Schedule 13D") filed by Intuit is to file a final amendment to Schedule 13D. On February 11, 2000, Intuit filed a Schedule 13G (the "Schedule 13G") with respect to its beneficial ownership of the Common Stock ("Common Stock") of CheckFree Corporation, a Delaware corporation ("CheckFree"). Unless and until Intuit and/or its subsidiaries are required to file under Schedule 13D, all disclosure with respect to the beneficial ownership of Common Stock of CheckFree can be found under the above referenced Schedule 13G and any subsequent amendments thereto.</w:t>
      </w:r>
    </w:p>
    <w:p>
      <w:pPr>
        <w:spacing w:after="0" w:line="18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919" w:firstLine="1579"/>
        <w:spacing w:after="0" w:line="236" w:lineRule="auto"/>
        <w:rPr>
          <w:sz w:val="20"/>
          <w:szCs w:val="20"/>
          <w:color w:val="auto"/>
        </w:rPr>
      </w:pPr>
      <w:r>
        <w:rPr>
          <w:rFonts w:ascii="Courier New" w:cs="Courier New" w:eastAsia="Courier New" w:hAnsi="Courier New"/>
          <w:sz w:val="18"/>
          <w:szCs w:val="18"/>
          <w:color w:val="auto"/>
        </w:rPr>
        <w:t>This Schedule 13D relates to the Common Stock of CheckFree. The principal executive offices of CheckFree are 4411 East Jones Bridge Road, Norcross, Georgia, 30092.</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7" w:lineRule="exact"/>
        <w:rPr>
          <w:sz w:val="20"/>
          <w:szCs w:val="20"/>
          <w:color w:val="auto"/>
        </w:rPr>
      </w:pPr>
    </w:p>
    <w:p>
      <w:pPr>
        <w:ind w:left="1580" w:right="2119" w:hanging="1578"/>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Introductory Statement above.</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300" w:val="left"/>
          <w:tab w:leader="none" w:pos="6300" w:val="left"/>
        </w:tabs>
        <w:rPr>
          <w:sz w:val="20"/>
          <w:szCs w:val="20"/>
          <w:color w:val="auto"/>
        </w:rPr>
      </w:pPr>
      <w:r>
        <w:rPr>
          <w:rFonts w:ascii="Courier New" w:cs="Courier New" w:eastAsia="Courier New" w:hAnsi="Courier New"/>
          <w:sz w:val="18"/>
          <w:szCs w:val="18"/>
          <w:color w:val="auto"/>
        </w:rPr>
        <w:t>CUSIP NO. 162816 10 2</w:t>
      </w:r>
      <w:r>
        <w:rPr>
          <w:sz w:val="20"/>
          <w:szCs w:val="20"/>
          <w:color w:val="auto"/>
        </w:rPr>
        <w:tab/>
      </w:r>
      <w:r>
        <w:rPr>
          <w:rFonts w:ascii="Courier New" w:cs="Courier New" w:eastAsia="Courier New" w:hAnsi="Courier New"/>
          <w:sz w:val="18"/>
          <w:szCs w:val="18"/>
          <w:color w:val="auto"/>
        </w:rPr>
        <w:t>13D/A No.3</w:t>
      </w:r>
      <w:r>
        <w:rPr>
          <w:sz w:val="20"/>
          <w:szCs w:val="20"/>
          <w:color w:val="auto"/>
        </w:rPr>
        <w:tab/>
      </w:r>
      <w:r>
        <w:rPr>
          <w:rFonts w:ascii="Courier New" w:cs="Courier New" w:eastAsia="Courier New" w:hAnsi="Courier New"/>
          <w:sz w:val="16"/>
          <w:szCs w:val="16"/>
          <w:color w:val="auto"/>
        </w:rPr>
        <w:t>Page 4 of 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239" w:firstLine="15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2,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INTUIT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By: /s/ Greg</w:t>
      </w:r>
      <w:r>
        <w:rPr>
          <w:sz w:val="20"/>
          <w:szCs w:val="20"/>
          <w:color w:val="auto"/>
        </w:rPr>
        <w:tab/>
      </w:r>
      <w:r>
        <w:rPr>
          <w:rFonts w:ascii="Courier New" w:cs="Courier New" w:eastAsia="Courier New" w:hAnsi="Courier New"/>
          <w:sz w:val="16"/>
          <w:szCs w:val="16"/>
          <w:color w:val="auto"/>
        </w:rPr>
        <w:t>J. Santora</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Greg J. Santora</w:t>
      </w:r>
    </w:p>
    <w:p>
      <w:pPr>
        <w:ind w:left="54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2"/>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2020-10-06T04:19:05Z</dcterms:created>
  <dcterms:modified xsi:type="dcterms:W3CDTF">2020-10-06T04:19:05Z</dcterms:modified>
</cp:coreProperties>
</file>