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DATE OF REPORT: JUNE 24, 1999</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CHECKFREE HOLDINGS CORPORATION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ind w:left="420"/>
              <w:spacing w:after="0"/>
              <w:rPr>
                <w:sz w:val="20"/>
                <w:szCs w:val="20"/>
                <w:color w:val="auto"/>
              </w:rPr>
            </w:pPr>
            <w:r>
              <w:rPr>
                <w:rFonts w:ascii="Courier New" w:cs="Courier New" w:eastAsia="Courier New" w:hAnsi="Courier New"/>
                <w:sz w:val="18"/>
                <w:szCs w:val="18"/>
                <w:color w:val="auto"/>
              </w:rPr>
              <w:t>Delaware</w:t>
            </w:r>
          </w:p>
        </w:tc>
        <w:tc>
          <w:tcPr>
            <w:tcW w:w="332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7"/>
              </w:rPr>
              <w:t>0-26802</w:t>
            </w:r>
          </w:p>
        </w:tc>
        <w:tc>
          <w:tcPr>
            <w:tcW w:w="264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58-23603335</w:t>
            </w:r>
          </w:p>
        </w:tc>
        <w:tc>
          <w:tcPr>
            <w:tcW w:w="0" w:type="dxa"/>
            <w:vAlign w:val="bottom"/>
          </w:tcPr>
          <w:p>
            <w:pPr>
              <w:spacing w:after="0"/>
              <w:rPr>
                <w:sz w:val="1"/>
                <w:szCs w:val="1"/>
                <w:color w:val="auto"/>
              </w:rPr>
            </w:pPr>
          </w:p>
        </w:tc>
      </w:tr>
      <w:tr>
        <w:trPr>
          <w:trHeight w:val="203"/>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w w:val="93"/>
              </w:rPr>
              <w:t>(STATE</w:t>
            </w:r>
            <w:r>
              <w:rPr>
                <w:rFonts w:ascii="Courier New" w:cs="Courier New" w:eastAsia="Courier New" w:hAnsi="Courier New"/>
                <w:sz w:val="35"/>
                <w:szCs w:val="35"/>
                <w:color w:val="auto"/>
                <w:w w:val="93"/>
                <w:vertAlign w:val="superscript"/>
              </w:rPr>
              <w:t>--------</w:t>
            </w:r>
            <w:r>
              <w:rPr>
                <w:rFonts w:ascii="Courier New" w:cs="Courier New" w:eastAsia="Courier New" w:hAnsi="Courier New"/>
                <w:sz w:val="18"/>
                <w:szCs w:val="18"/>
                <w:color w:val="auto"/>
                <w:w w:val="93"/>
              </w:rPr>
              <w:t>OROTHER</w:t>
            </w:r>
          </w:p>
        </w:tc>
        <w:tc>
          <w:tcPr>
            <w:tcW w:w="3320" w:type="dxa"/>
            <w:vAlign w:val="bottom"/>
          </w:tcPr>
          <w:p>
            <w:pPr>
              <w:jc w:val="center"/>
              <w:ind w:left="372"/>
              <w:spacing w:after="0" w:line="203" w:lineRule="exact"/>
              <w:rPr>
                <w:sz w:val="20"/>
                <w:szCs w:val="20"/>
                <w:color w:val="auto"/>
              </w:rPr>
            </w:pPr>
            <w:r>
              <w:rPr>
                <w:rFonts w:ascii="Courier New" w:cs="Courier New" w:eastAsia="Courier New" w:hAnsi="Courier New"/>
                <w:sz w:val="18"/>
                <w:szCs w:val="18"/>
                <w:color w:val="auto"/>
                <w:w w:val="97"/>
              </w:rPr>
              <w:t>-------</w:t>
            </w:r>
          </w:p>
        </w:tc>
        <w:tc>
          <w:tcPr>
            <w:tcW w:w="2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3320" w:type="dxa"/>
            <w:vAlign w:val="bottom"/>
          </w:tcPr>
          <w:p>
            <w:pPr>
              <w:jc w:val="center"/>
              <w:ind w:left="372"/>
              <w:spacing w:after="0" w:line="203" w:lineRule="exact"/>
              <w:rPr>
                <w:sz w:val="20"/>
                <w:szCs w:val="20"/>
                <w:color w:val="auto"/>
              </w:rPr>
            </w:pPr>
            <w:r>
              <w:rPr>
                <w:rFonts w:ascii="Courier New" w:cs="Courier New" w:eastAsia="Courier New" w:hAnsi="Courier New"/>
                <w:sz w:val="18"/>
                <w:szCs w:val="18"/>
                <w:color w:val="auto"/>
                <w:w w:val="97"/>
              </w:rPr>
              <w:t>(COMMISSION FILE NO.)</w:t>
            </w:r>
          </w:p>
        </w:tc>
        <w:tc>
          <w:tcPr>
            <w:tcW w:w="2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(IRS EMPLOYER</w:t>
            </w:r>
          </w:p>
        </w:tc>
        <w:tc>
          <w:tcPr>
            <w:tcW w:w="0" w:type="dxa"/>
            <w:vAlign w:val="bottom"/>
          </w:tcPr>
          <w:p>
            <w:pPr>
              <w:spacing w:after="0"/>
              <w:rPr>
                <w:sz w:val="1"/>
                <w:szCs w:val="1"/>
                <w:color w:val="auto"/>
              </w:rPr>
            </w:pPr>
          </w:p>
        </w:tc>
      </w:tr>
      <w:tr>
        <w:trPr>
          <w:trHeight w:val="235"/>
        </w:trPr>
        <w:tc>
          <w:tcPr>
            <w:tcW w:w="2380" w:type="dxa"/>
            <w:vAlign w:val="bottom"/>
          </w:tcPr>
          <w:p>
            <w:pPr>
              <w:spacing w:after="0"/>
              <w:rPr>
                <w:sz w:val="20"/>
                <w:szCs w:val="20"/>
                <w:color w:val="auto"/>
              </w:rPr>
            </w:pPr>
            <w:r>
              <w:rPr>
                <w:rFonts w:ascii="Courier New" w:cs="Courier New" w:eastAsia="Courier New" w:hAnsi="Courier New"/>
                <w:sz w:val="18"/>
                <w:szCs w:val="18"/>
                <w:color w:val="auto"/>
              </w:rPr>
              <w:t>JURISDICTION OF</w:t>
            </w:r>
          </w:p>
        </w:tc>
        <w:tc>
          <w:tcPr>
            <w:tcW w:w="3320" w:type="dxa"/>
            <w:vAlign w:val="bottom"/>
          </w:tcPr>
          <w:p>
            <w:pPr>
              <w:spacing w:after="0"/>
              <w:rPr>
                <w:sz w:val="20"/>
                <w:szCs w:val="20"/>
                <w:color w:val="auto"/>
              </w:rPr>
            </w:pPr>
          </w:p>
        </w:tc>
        <w:tc>
          <w:tcPr>
            <w:tcW w:w="2640" w:type="dxa"/>
            <w:vAlign w:val="bottom"/>
          </w:tcPr>
          <w:p>
            <w:pPr>
              <w:ind w:left="320"/>
              <w:spacing w:after="0"/>
              <w:rPr>
                <w:sz w:val="20"/>
                <w:szCs w:val="20"/>
                <w:color w:val="auto"/>
              </w:rPr>
            </w:pPr>
            <w:r>
              <w:rPr>
                <w:rFonts w:ascii="Courier New" w:cs="Courier New" w:eastAsia="Courier New" w:hAnsi="Courier New"/>
                <w:sz w:val="18"/>
                <w:szCs w:val="18"/>
                <w:color w:val="auto"/>
                <w:w w:val="96"/>
              </w:rPr>
              <w:t>IDENTIFICATION NUMBER)</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INCORPORATION OR</w:t>
      </w:r>
    </w:p>
    <w:p>
      <w:pPr>
        <w:spacing w:after="0"/>
        <w:rPr>
          <w:sz w:val="20"/>
          <w:szCs w:val="20"/>
          <w:color w:val="auto"/>
        </w:rPr>
      </w:pPr>
      <w:r>
        <w:rPr>
          <w:rFonts w:ascii="Courier New" w:cs="Courier New" w:eastAsia="Courier New" w:hAnsi="Courier New"/>
          <w:sz w:val="18"/>
          <w:szCs w:val="18"/>
          <w:color w:val="auto"/>
        </w:rPr>
        <w:t>ORGANIZATION)</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4411 East Jones Bridge Road</w:t>
      </w:r>
    </w:p>
    <w:p>
      <w:pPr>
        <w:spacing w:after="0" w:line="2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Norcross, Georgia 30092</w:t>
      </w:r>
    </w:p>
    <w:p>
      <w:pPr>
        <w:ind w:left="3480"/>
        <w:spacing w:after="0" w:line="238" w:lineRule="auto"/>
        <w:rPr>
          <w:sz w:val="20"/>
          <w:szCs w:val="20"/>
          <w:color w:val="auto"/>
        </w:rPr>
      </w:pPr>
      <w:r>
        <w:rPr>
          <w:rFonts w:ascii="Courier New" w:cs="Courier New" w:eastAsia="Courier New" w:hAnsi="Courier New"/>
          <w:sz w:val="18"/>
          <w:szCs w:val="18"/>
          <w:color w:val="auto"/>
        </w:rPr>
        <w:t>(678) 375-3387</w:t>
      </w:r>
    </w:p>
    <w:p>
      <w:pPr>
        <w:ind w:left="1580"/>
        <w:spacing w:after="0"/>
        <w:rPr>
          <w:sz w:val="20"/>
          <w:szCs w:val="20"/>
          <w:color w:val="auto"/>
        </w:rPr>
      </w:pPr>
      <w:r>
        <w:rPr>
          <w:rFonts w:ascii="Courier New" w:cs="Courier New" w:eastAsia="Courier New" w:hAnsi="Courier New"/>
          <w:sz w:val="18"/>
          <w:szCs w:val="18"/>
          <w:color w:val="auto"/>
        </w:rPr>
        <w:t>(ADDRESS, INCLUDING ZIP CODE, AND TELEPHONE NUMBER</w:t>
      </w:r>
    </w:p>
    <w:p>
      <w:pPr>
        <w:ind w:left="2440"/>
        <w:spacing w:after="0" w:line="238" w:lineRule="auto"/>
        <w:rPr>
          <w:sz w:val="20"/>
          <w:szCs w:val="20"/>
          <w:color w:val="auto"/>
        </w:rPr>
      </w:pPr>
      <w:r>
        <w:rPr>
          <w:rFonts w:ascii="Courier New" w:cs="Courier New" w:eastAsia="Courier New" w:hAnsi="Courier New"/>
          <w:sz w:val="18"/>
          <w:szCs w:val="18"/>
          <w:color w:val="auto"/>
        </w:rPr>
        <w:t>INCLUDING AREA CODE OF REGISTRANT'S</w:t>
      </w:r>
    </w:p>
    <w:p>
      <w:pPr>
        <w:ind w:left="2740"/>
        <w:spacing w:after="0"/>
        <w:rPr>
          <w:sz w:val="20"/>
          <w:szCs w:val="20"/>
          <w:color w:val="auto"/>
        </w:rPr>
      </w:pPr>
      <w:r>
        <w:rPr>
          <w:rFonts w:ascii="Courier New" w:cs="Courier New" w:eastAsia="Courier New" w:hAnsi="Courier New"/>
          <w:sz w:val="18"/>
          <w:szCs w:val="18"/>
          <w:color w:val="auto"/>
        </w:rPr>
        <w:t>PRINCIPAL EXECUTIVE OFFICES)</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21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On June 24, 1999, the Company issued a press release announcing it would not close on its 3.8 million share follow-on stock offering, priced at $39 per share after market close on Monday, June 21, 1999. The press release is included as Exhibit 99 to this Form 8-K and is incorporated herein by this reference.</w:t>
      </w:r>
    </w:p>
    <w:p>
      <w:pPr>
        <w:spacing w:after="0" w:line="29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1160"/>
        <w:spacing w:after="0"/>
        <w:tabs>
          <w:tab w:leader="none" w:pos="472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1" w:lineRule="exact"/>
        <w:rPr>
          <w:sz w:val="20"/>
          <w:szCs w:val="20"/>
          <w:color w:val="auto"/>
        </w:rPr>
      </w:pPr>
    </w:p>
    <w:p>
      <w:pPr>
        <w:ind w:left="2640" w:right="2939" w:hanging="1263"/>
        <w:spacing w:after="0" w:line="420" w:lineRule="auto"/>
        <w:tabs>
          <w:tab w:leader="none" w:pos="26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Press Release, dated June 24, 1999, entitled "CheckFree Withdraws Secondary Offering."</w:t>
      </w:r>
    </w:p>
    <w:p>
      <w:pPr>
        <w:spacing w:after="0" w:line="200" w:lineRule="exact"/>
        <w:rPr>
          <w:sz w:val="20"/>
          <w:szCs w:val="20"/>
          <w:color w:val="auto"/>
        </w:rPr>
      </w:pP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099" w:firstLine="948"/>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6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CHECKFREE HOLDINGS CORPORATION</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24, 1999</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ALLEN L. SHULMAN</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Allen L. Shulman, Executive Vice</w:t>
      </w:r>
    </w:p>
    <w:p>
      <w:pPr>
        <w:ind w:left="420"/>
        <w:spacing w:after="0"/>
        <w:rPr>
          <w:sz w:val="20"/>
          <w:szCs w:val="20"/>
          <w:color w:val="auto"/>
        </w:rPr>
      </w:pPr>
      <w:r>
        <w:rPr>
          <w:rFonts w:ascii="Courier New" w:cs="Courier New" w:eastAsia="Courier New" w:hAnsi="Courier New"/>
          <w:sz w:val="16"/>
          <w:szCs w:val="16"/>
          <w:color w:val="auto"/>
        </w:rPr>
        <w:t>President, Chief Financial Officer</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and General Counsel</w:t>
      </w:r>
    </w:p>
    <w:p>
      <w:pPr>
        <w:spacing w:after="0" w:line="200" w:lineRule="exact"/>
        <w:rPr>
          <w:sz w:val="20"/>
          <w:szCs w:val="20"/>
          <w:color w:val="auto"/>
        </w:rPr>
      </w:pPr>
    </w:p>
    <w:p>
      <w:pPr>
        <w:sectPr>
          <w:pgSz w:w="11900" w:h="16838" w:orient="portrait"/>
          <w:cols w:equalWidth="0" w:num="3">
            <w:col w:w="540" w:space="200"/>
            <w:col w:w="2860" w:space="720"/>
            <w:col w:w="5899"/>
          </w:cols>
          <w:pgMar w:left="24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85"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ind w:left="1060"/>
        <w:spacing w:after="0"/>
        <w:tabs>
          <w:tab w:leader="none" w:pos="294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1" w:lineRule="exact"/>
        <w:rPr>
          <w:sz w:val="20"/>
          <w:szCs w:val="20"/>
          <w:color w:val="auto"/>
        </w:rPr>
      </w:pPr>
    </w:p>
    <w:p>
      <w:pPr>
        <w:ind w:left="2960" w:right="2319" w:hanging="1481"/>
        <w:spacing w:after="0" w:line="420" w:lineRule="auto"/>
        <w:tabs>
          <w:tab w:leader="none" w:pos="2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Press Release, dated June 24, 1999, entitled "CheckFree Withdraws Secondary Offering."</w:t>
      </w:r>
    </w:p>
    <w:p>
      <w:pPr>
        <w:sectPr>
          <w:pgSz w:w="11900" w:h="16838" w:orient="portrait"/>
          <w:cols w:equalWidth="0" w:num="1">
            <w:col w:w="9899"/>
          </w:cols>
          <w:pgMar w:left="560" w:top="28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EXHIBIT 99</w:t>
      </w:r>
    </w:p>
    <w:p>
      <w:pPr>
        <w:sectPr>
          <w:pgSz w:w="11900" w:h="16838" w:orient="portrait"/>
          <w:cols w:equalWidth="0" w:num="1">
            <w:col w:w="10219"/>
          </w:cols>
          <w:pgMar w:left="240" w:top="110"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Media Relations</w:t>
      </w:r>
    </w:p>
    <w:p>
      <w:pPr>
        <w:spacing w:after="0" w:line="53"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Laurinda Wilson</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678-375-1608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Investor Relations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Tina Moore</w:t>
      </w:r>
    </w:p>
    <w:p>
      <w:pPr>
        <w:spacing w:after="0"/>
        <w:rPr>
          <w:sz w:val="20"/>
          <w:szCs w:val="20"/>
          <w:color w:val="auto"/>
        </w:rPr>
      </w:pPr>
      <w:r>
        <w:rPr>
          <w:rFonts w:ascii="Courier New" w:cs="Courier New" w:eastAsia="Courier New" w:hAnsi="Courier New"/>
          <w:sz w:val="18"/>
          <w:szCs w:val="18"/>
          <w:color w:val="auto"/>
        </w:rPr>
        <w:t>678-375-1278</w:t>
      </w:r>
    </w:p>
    <w:p>
      <w:pPr>
        <w:spacing w:after="0" w:line="169" w:lineRule="exact"/>
        <w:rPr>
          <w:sz w:val="20"/>
          <w:szCs w:val="20"/>
          <w:color w:val="auto"/>
        </w:rPr>
      </w:pPr>
    </w:p>
    <w:p>
      <w:pPr>
        <w:sectPr>
          <w:pgSz w:w="11900" w:h="16838" w:orient="portrait"/>
          <w:cols w:equalWidth="0" w:num="2">
            <w:col w:w="3080" w:space="720"/>
            <w:col w:w="6419"/>
          </w:cols>
          <w:pgMar w:left="240" w:top="110" w:right="1440" w:bottom="144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lwilson@checkfree.com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tmoore@checkfree.com</w:t>
      </w:r>
    </w:p>
    <w:p>
      <w:pPr>
        <w:spacing w:after="0" w:line="200" w:lineRule="exact"/>
        <w:rPr>
          <w:sz w:val="20"/>
          <w:szCs w:val="20"/>
          <w:color w:val="auto"/>
        </w:rPr>
      </w:pPr>
    </w:p>
    <w:p>
      <w:pPr>
        <w:sectPr>
          <w:pgSz w:w="11900" w:h="16838" w:orient="portrait"/>
          <w:cols w:equalWidth="0" w:num="2">
            <w:col w:w="3080" w:space="720"/>
            <w:col w:w="6419"/>
          </w:cols>
          <w:pgMar w:left="240" w:top="11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PRESS RELEASE</w:t>
      </w:r>
    </w:p>
    <w:p>
      <w:pPr>
        <w:sectPr>
          <w:pgSz w:w="11900" w:h="16838" w:orient="portrait"/>
          <w:cols w:equalWidth="0" w:num="1">
            <w:col w:w="10219"/>
          </w:cols>
          <w:pgMar w:left="240" w:top="110"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CheckFree Holdings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CHECKFREE WITHDRAWS SECONDARY OFFERING</w:t>
      </w:r>
    </w:p>
    <w:p>
      <w:pPr>
        <w:spacing w:after="0" w:line="201"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ATLANTA, June 24 -- CheckFree Holdings Corporation (Nasdaq: - news) announced today that it would not close on its 3.8 million share follow-on stock offering, priced at $39 per share after market close on Monday, June 21. Yesterday three banks announced the formation of a venture, tentatively called "The Exchange," that would attempt to create a directory and routing server to support them in delivering electronic bills. Although the announcement was followed by a conference call in which the participating banks stated that they would continue to use CheckFree services, the value of CheckFree's shares fell by almost 24 percent.</w:t>
      </w:r>
    </w:p>
    <w:p>
      <w:pPr>
        <w:spacing w:after="0" w:line="99"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Pete Kight, Chairman and CEO of CheckFree said, in announcing the decision, "None of these banks ever spoke to CheckFree about this effort nor indicated the formation of this group, nor gave any indication they intended to make an announcement of such an organization. In any case, there is nothing new about the commercial side of some banks wanting to find a way to participate in electronic billing. We have been very successfully competing for billers against the commercial departments of banks for more than a year now, and our success has not been due to the banks' lack of a server."</w:t>
      </w:r>
    </w:p>
    <w:p>
      <w:pPr>
        <w:spacing w:after="0" w:line="104" w:lineRule="exact"/>
        <w:rPr>
          <w:sz w:val="20"/>
          <w:szCs w:val="20"/>
          <w:color w:val="auto"/>
        </w:rPr>
      </w:pPr>
    </w:p>
    <w:p>
      <w:pPr>
        <w:ind w:right="1779"/>
        <w:spacing w:after="0" w:line="285" w:lineRule="auto"/>
        <w:rPr>
          <w:sz w:val="20"/>
          <w:szCs w:val="20"/>
          <w:color w:val="auto"/>
        </w:rPr>
      </w:pPr>
      <w:r>
        <w:rPr>
          <w:rFonts w:ascii="Courier New" w:cs="Courier New" w:eastAsia="Courier New" w:hAnsi="Courier New"/>
          <w:sz w:val="16"/>
          <w:szCs w:val="16"/>
          <w:color w:val="auto"/>
        </w:rPr>
        <w:t>"All of that aside, the market made it an easy decision to withdraw CheckFree's share offering. We are, of course, deeply disappointed that the market did not, in our view, properly assess the importance of yesterday's announcement. Much more so, though, we were stung by implications that CheckFree somehow managed to time the secondary offering to beat the banks' announcement. Last week CheckFree executives sat across the table from more than 50 institutional investors, many of whom requested an allocation of stock. I don't ever want to walk back into the offices of these analysts and portfolio managers and have to think that they might be wondering whether we had been honest with them. Our credibility with our shareholders is more important than any offering."</w:t>
      </w:r>
    </w:p>
    <w:p>
      <w:pPr>
        <w:spacing w:after="0" w:line="76" w:lineRule="exact"/>
        <w:rPr>
          <w:sz w:val="20"/>
          <w:szCs w:val="20"/>
          <w:color w:val="auto"/>
        </w:rPr>
      </w:pPr>
    </w:p>
    <w:p>
      <w:pPr>
        <w:ind w:right="1879"/>
        <w:spacing w:after="0" w:line="298" w:lineRule="auto"/>
        <w:rPr>
          <w:sz w:val="20"/>
          <w:szCs w:val="20"/>
          <w:color w:val="auto"/>
        </w:rPr>
      </w:pPr>
      <w:r>
        <w:rPr>
          <w:rFonts w:ascii="Courier New" w:cs="Courier New" w:eastAsia="Courier New" w:hAnsi="Courier New"/>
          <w:sz w:val="16"/>
          <w:szCs w:val="16"/>
          <w:color w:val="auto"/>
        </w:rPr>
        <w:t>Kight concluded, "If speculation is going to remain uninformed, withdrawing the offering is the only solution. We stated in all of our analyst and investor meetings over the past week that CheckFree did not need the funding from the secondary to complete our expanded Internet distribution strategy, and this decision won't slow us down a single day. We have sufficient resources to execute our plans, and we'll do so with force. Anyone thinking that the timing</w:t>
      </w:r>
    </w:p>
    <w:p>
      <w:pPr>
        <w:sectPr>
          <w:pgSz w:w="11900" w:h="16838" w:orient="portrait"/>
          <w:cols w:equalWidth="0" w:num="1">
            <w:col w:w="10219"/>
          </w:cols>
          <w:pgMar w:left="240" w:top="110"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both"/>
        <w:ind w:right="1999"/>
        <w:spacing w:after="0" w:line="292" w:lineRule="auto"/>
        <w:rPr>
          <w:sz w:val="20"/>
          <w:szCs w:val="20"/>
          <w:color w:val="auto"/>
        </w:rPr>
      </w:pPr>
      <w:r>
        <w:rPr>
          <w:rFonts w:ascii="Courier New" w:cs="Courier New" w:eastAsia="Courier New" w:hAnsi="Courier New"/>
          <w:sz w:val="18"/>
          <w:szCs w:val="18"/>
          <w:color w:val="auto"/>
        </w:rPr>
        <w:t>of these events is going to freeze the market is mistaken, and as good as this company is, and as powerful as our opportunities are, I am not going to permit us to be distracted by a senseless controversy."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CheckFree</w:t>
      </w:r>
    </w:p>
    <w:p>
      <w:pPr>
        <w:spacing w:after="0" w:line="201" w:lineRule="exact"/>
        <w:rPr>
          <w:sz w:val="20"/>
          <w:szCs w:val="20"/>
          <w:color w:val="auto"/>
        </w:rPr>
      </w:pPr>
    </w:p>
    <w:p>
      <w:pPr>
        <w:ind w:right="1779"/>
        <w:spacing w:after="0" w:line="285" w:lineRule="auto"/>
        <w:rPr>
          <w:sz w:val="20"/>
          <w:szCs w:val="20"/>
          <w:color w:val="auto"/>
        </w:rPr>
      </w:pPr>
      <w:r>
        <w:rPr>
          <w:rFonts w:ascii="Courier New" w:cs="Courier New" w:eastAsia="Courier New" w:hAnsi="Courier New"/>
          <w:sz w:val="16"/>
          <w:szCs w:val="16"/>
          <w:color w:val="auto"/>
        </w:rPr>
        <w:t>Founded in 1981, CheckFree (www.checkfree.com ), the operating subsidiary of CheckFree Holdings Corporation, is the leading provider of financial electronic commerce services, software and related products. CheckFree designs, develops and markets services that enable nearly three million consumers to receive and pay bills over the Internet or electronically through a variety of bill aggregation points, including banks, brokerage firms, portals and interactive content sites on the Internet, and personal financial management (PFM) software. CheckFree's range of services and products are focused on enabling customers to make electronic payments and collections, automate paper-based recurring financial transactions and conduct secure Internet transactions.</w:t>
      </w:r>
    </w:p>
    <w:p>
      <w:pPr>
        <w:spacing w:after="0" w:line="76"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After more than a year of beta testing, CheckFree launched the nation's first fully integrated electronic billing and payment solution, CheckFree E- Bill, in March of 1997. Today, the Company has multi-year contracts with more than 50 of the nation's top billers to provide online billing and payment through the CheckFree distribution network.</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2020-02-22T12:55:47Z</dcterms:created>
  <dcterms:modified xsi:type="dcterms:W3CDTF">2020-02-22T12:55:47Z</dcterms:modified>
</cp:coreProperties>
</file>