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 of Report</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May 17, 1995</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FISERV, INC.</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(State</w:t>
            </w:r>
          </w:p>
        </w:tc>
        <w:tc>
          <w:tcPr>
            <w:tcW w:w="1200" w:type="dxa"/>
            <w:vAlign w:val="bottom"/>
          </w:tcPr>
          <w:p>
            <w:pPr>
              <w:spacing w:after="0"/>
              <w:rPr>
                <w:sz w:val="17"/>
                <w:szCs w:val="17"/>
                <w:color w:val="auto"/>
              </w:rPr>
            </w:pP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Wisconsin</w:t>
            </w:r>
          </w:p>
        </w:tc>
        <w:tc>
          <w:tcPr>
            <w:tcW w:w="0" w:type="dxa"/>
            <w:vAlign w:val="bottom"/>
          </w:tcPr>
          <w:p>
            <w:pPr>
              <w:spacing w:after="0"/>
              <w:rPr>
                <w:sz w:val="1"/>
                <w:szCs w:val="1"/>
                <w:color w:val="auto"/>
              </w:rPr>
            </w:pPr>
          </w:p>
        </w:tc>
      </w:tr>
      <w:tr>
        <w:trPr>
          <w:trHeight w:val="296"/>
        </w:trPr>
        <w:tc>
          <w:tcPr>
            <w:tcW w:w="2280" w:type="dxa"/>
            <w:vAlign w:val="bottom"/>
            <w:vMerge w:val="continue"/>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or other jurisdiction of incorporation)</w:t>
            </w:r>
          </w:p>
        </w:tc>
        <w:tc>
          <w:tcPr>
            <w:tcW w:w="0" w:type="dxa"/>
            <w:vAlign w:val="bottom"/>
          </w:tcPr>
          <w:p>
            <w:pPr>
              <w:spacing w:after="0"/>
              <w:rPr>
                <w:sz w:val="1"/>
                <w:szCs w:val="1"/>
                <w:color w:val="auto"/>
              </w:rPr>
            </w:pPr>
          </w:p>
        </w:tc>
      </w:tr>
      <w:tr>
        <w:trPr>
          <w:trHeight w:val="311"/>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0-14948</w:t>
            </w:r>
          </w:p>
        </w:tc>
        <w:tc>
          <w:tcPr>
            <w:tcW w:w="12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Number)</w:t>
            </w:r>
          </w:p>
        </w:tc>
        <w:tc>
          <w:tcPr>
            <w:tcW w:w="4540" w:type="dxa"/>
            <w:vAlign w:val="bottom"/>
          </w:tcPr>
          <w:p>
            <w:pPr>
              <w:ind w:left="2320"/>
              <w:spacing w:after="0"/>
              <w:rPr>
                <w:sz w:val="20"/>
                <w:szCs w:val="20"/>
                <w:color w:val="auto"/>
              </w:rPr>
            </w:pPr>
            <w:r>
              <w:rPr>
                <w:rFonts w:ascii="Courier New" w:cs="Courier New" w:eastAsia="Courier New" w:hAnsi="Courier New"/>
                <w:sz w:val="18"/>
                <w:szCs w:val="18"/>
                <w:color w:val="auto"/>
              </w:rPr>
              <w:t>39-1506125</w:t>
            </w:r>
          </w:p>
        </w:tc>
        <w:tc>
          <w:tcPr>
            <w:tcW w:w="0" w:type="dxa"/>
            <w:vAlign w:val="bottom"/>
          </w:tcPr>
          <w:p>
            <w:pPr>
              <w:spacing w:after="0"/>
              <w:rPr>
                <w:sz w:val="1"/>
                <w:szCs w:val="1"/>
                <w:color w:val="auto"/>
              </w:rPr>
            </w:pPr>
          </w:p>
        </w:tc>
      </w:tr>
      <w:tr>
        <w:trPr>
          <w:trHeight w:val="296"/>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(Commission File</w:t>
            </w:r>
          </w:p>
        </w:tc>
        <w:tc>
          <w:tcPr>
            <w:tcW w:w="1200" w:type="dxa"/>
            <w:vAlign w:val="bottom"/>
            <w:vMerge w:val="continue"/>
          </w:tcPr>
          <w:p>
            <w:pPr>
              <w:spacing w:after="0"/>
              <w:rPr>
                <w:sz w:val="24"/>
                <w:szCs w:val="24"/>
                <w:color w:val="auto"/>
              </w:rPr>
            </w:pPr>
          </w:p>
        </w:tc>
        <w:tc>
          <w:tcPr>
            <w:tcW w:w="454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(IRS Employer Identification No.)</w:t>
            </w:r>
          </w:p>
        </w:tc>
        <w:tc>
          <w:tcPr>
            <w:tcW w:w="0" w:type="dxa"/>
            <w:vAlign w:val="bottom"/>
          </w:tcPr>
          <w:p>
            <w:pPr>
              <w:spacing w:after="0"/>
              <w:rPr>
                <w:sz w:val="1"/>
                <w:szCs w:val="1"/>
                <w:color w:val="auto"/>
              </w:rPr>
            </w:pPr>
          </w:p>
        </w:tc>
      </w:tr>
      <w:tr>
        <w:trPr>
          <w:trHeight w:val="311"/>
        </w:trPr>
        <w:tc>
          <w:tcPr>
            <w:tcW w:w="348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255 FIserv Drive</w:t>
            </w:r>
          </w:p>
        </w:tc>
        <w:tc>
          <w:tcPr>
            <w:tcW w:w="45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53045</w:t>
            </w: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Brookfield,</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Wisconsin</w:t>
            </w:r>
          </w:p>
        </w:tc>
        <w:tc>
          <w:tcPr>
            <w:tcW w:w="454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296"/>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(Address of principal</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executive offices)</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(414) 879-5000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On May 17, 1995, the Registrant completed the acquisition of Information Technology, Inc. (ITI), which is engaged in the business of developing, licensing and maintenance of computer software for financial institutions and the sale of related computer equipment. The transaction will be accounted for as a purchase and, accordingly, the operations of ITI will be included with those of the Registrant from the date of acquisition.</w:t>
      </w:r>
    </w:p>
    <w:p>
      <w:pPr>
        <w:spacing w:after="0" w:line="9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540" w:right="4199" w:hanging="532"/>
        <w:spacing w:after="0" w:line="257" w:lineRule="auto"/>
        <w:tabs>
          <w:tab w:leader="none" w:pos="43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Information Technology, Inc.: Report of Independent Accountants</w:t>
      </w:r>
    </w:p>
    <w:p>
      <w:pPr>
        <w:ind w:left="540"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Balance Sheets as of December 31, 1994, 1993 and 1992 Statements of Income and Retained Earnings for the years ended</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 1994, 1993 and 1992</w:t>
      </w:r>
    </w:p>
    <w:p>
      <w:pPr>
        <w:ind w:left="740" w:right="3039" w:hanging="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of Cash Flows for the years ended December 31, 1994, 1993 and 1992</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Financial Statements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Sheet (unaudited) as of March 31, 1995</w:t>
      </w:r>
    </w:p>
    <w:p>
      <w:pPr>
        <w:ind w:left="740" w:right="2099" w:hanging="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of Operations and Retained Earnings (unaudited) for the three months ended March 31, 1995 and 1994</w:t>
      </w:r>
    </w:p>
    <w:p>
      <w:pPr>
        <w:ind w:left="740" w:right="1999" w:hanging="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of Cash Flows (unaudited) for the three months ended March 31, 1995 and 1994</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Financial Statements</w:t>
      </w:r>
    </w:p>
    <w:p>
      <w:pPr>
        <w:spacing w:after="0" w:line="169" w:lineRule="exact"/>
        <w:rPr>
          <w:rFonts w:ascii="Courier New" w:cs="Courier New" w:eastAsia="Courier New" w:hAnsi="Courier New"/>
          <w:sz w:val="18"/>
          <w:szCs w:val="18"/>
          <w:color w:val="auto"/>
        </w:rPr>
      </w:pPr>
    </w:p>
    <w:p>
      <w:pPr>
        <w:ind w:left="420" w:right="1879" w:hanging="412"/>
        <w:spacing w:after="0" w:line="25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Pro forma condensed consolidated financial information of FIserv, Inc. and ITI:</w:t>
      </w:r>
    </w:p>
    <w:p>
      <w:pPr>
        <w:ind w:left="540" w:right="2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 Forma Condensed Consolidated Balance Sheet as of December 31, 1994 Pro Forma Condensed Consolidated Statement of Income for the Year Ended</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 1994</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Condensed Consolidated Balance Sheet as of March 31, 1995</w:t>
      </w:r>
    </w:p>
    <w:p>
      <w:pPr>
        <w:ind w:left="740" w:right="1999" w:hanging="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Condensed Consolidated Statement of Income for the three months ended March 31, 1995</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Pro Forma Consolidated Financial Statements</w:t>
      </w:r>
    </w:p>
    <w:p>
      <w:pPr>
        <w:sectPr>
          <w:pgSz w:w="11900" w:h="16838" w:orient="portrait"/>
          <w:cols w:equalWidth="0" w:num="1">
            <w:col w:w="10219"/>
          </w:cols>
          <w:pgMar w:left="240" w:top="1440" w:right="1440" w:bottom="46" w:gutter="0" w:footer="0" w:header="0"/>
        </w:sectPr>
      </w:pPr>
    </w:p>
    <w:bookmarkStart w:id="1" w:name="page2"/>
    <w:bookmarkEnd w:id="1"/>
    <w:p>
      <w:pPr>
        <w:jc w:val="center"/>
        <w:ind w:right="261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FISERV, INC.</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EDWARD P. ALBERTS</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EDWARD P. ALBERTS</w:t>
      </w:r>
    </w:p>
    <w:p>
      <w:pPr>
        <w:ind w:left="4640"/>
        <w:spacing w:after="0"/>
        <w:rPr>
          <w:sz w:val="20"/>
          <w:szCs w:val="20"/>
          <w:color w:val="auto"/>
        </w:rPr>
      </w:pPr>
      <w:r>
        <w:rPr>
          <w:rFonts w:ascii="Courier New" w:cs="Courier New" w:eastAsia="Courier New" w:hAnsi="Courier New"/>
          <w:sz w:val="16"/>
          <w:szCs w:val="16"/>
          <w:color w:val="auto"/>
        </w:rPr>
        <w:t>Senior Vice President - Finance</w:t>
      </w:r>
    </w:p>
    <w:p>
      <w:pPr>
        <w:spacing w:after="0" w:line="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17, 1995</w:t>
      </w:r>
    </w:p>
    <w:p>
      <w:pPr>
        <w:sectPr>
          <w:pgSz w:w="11900" w:h="16838" w:orient="portrait"/>
          <w:cols w:equalWidth="0" w:num="1">
            <w:col w:w="10219"/>
          </w:cols>
          <w:pgMar w:left="240" w:top="110" w:right="1440" w:bottom="1440" w:gutter="0" w:footer="0" w:header="0"/>
        </w:sectPr>
      </w:pPr>
    </w:p>
    <w:bookmarkStart w:id="2" w:name="page3"/>
    <w:bookmarkEnd w:id="2"/>
    <w:p>
      <w:pPr>
        <w:ind w:left="1680"/>
        <w:spacing w:after="0"/>
        <w:rPr>
          <w:sz w:val="20"/>
          <w:szCs w:val="20"/>
          <w:color w:val="auto"/>
        </w:rPr>
      </w:pPr>
      <w:r>
        <w:rPr>
          <w:rFonts w:ascii="Courier New" w:cs="Courier New" w:eastAsia="Courier New" w:hAnsi="Courier New"/>
          <w:sz w:val="18"/>
          <w:szCs w:val="18"/>
          <w:color w:val="auto"/>
        </w:rPr>
        <w:t>INFORMATION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REPORT ON AUDITS OF FINANCIAL STATEMENTS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years ended December 31, 1994, 1993 and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19"/>
        <w:spacing w:after="0" w:line="306" w:lineRule="auto"/>
        <w:rPr>
          <w:sz w:val="20"/>
          <w:szCs w:val="20"/>
          <w:color w:val="auto"/>
        </w:rPr>
      </w:pPr>
      <w:r>
        <w:rPr>
          <w:rFonts w:ascii="Courier New" w:cs="Courier New" w:eastAsia="Courier New" w:hAnsi="Courier New"/>
          <w:sz w:val="16"/>
          <w:szCs w:val="16"/>
          <w:color w:val="auto"/>
        </w:rPr>
        <w:t>This information is confidential and is provided for the restricted use of your staff, board of directors or examining agencies. Because this information is often requested by the various agencies during examinations, please notify the appropriate staff members of its receipt and file accordingly.</w:t>
      </w:r>
    </w:p>
    <w:p>
      <w:pPr>
        <w:sectPr>
          <w:pgSz w:w="11900" w:h="16838" w:orient="portrait"/>
          <w:cols w:equalWidth="0" w:num="1">
            <w:col w:w="9159"/>
          </w:cols>
          <w:pgMar w:left="1300" w:top="1298"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ACCOUNTANTS'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rPr>
          <w:sz w:val="20"/>
          <w:szCs w:val="20"/>
          <w:color w:val="auto"/>
        </w:rPr>
      </w:pPr>
      <w:r>
        <w:rPr>
          <w:rFonts w:ascii="Courier New" w:cs="Courier New" w:eastAsia="Courier New" w:hAnsi="Courier New"/>
          <w:sz w:val="18"/>
          <w:szCs w:val="18"/>
          <w:color w:val="auto"/>
        </w:rPr>
        <w:t>INFORMATION TECHNOLOGY, INC.</w:t>
      </w:r>
    </w:p>
    <w:p>
      <w:pPr>
        <w:spacing w:after="0" w:line="169" w:lineRule="exact"/>
        <w:rPr>
          <w:sz w:val="20"/>
          <w:szCs w:val="20"/>
          <w:color w:val="auto"/>
        </w:rPr>
      </w:pPr>
    </w:p>
    <w:p>
      <w:pPr>
        <w:ind w:right="1779" w:firstLine="421"/>
        <w:spacing w:after="0" w:line="260" w:lineRule="auto"/>
        <w:rPr>
          <w:sz w:val="20"/>
          <w:szCs w:val="20"/>
          <w:color w:val="auto"/>
        </w:rPr>
      </w:pPr>
      <w:r>
        <w:rPr>
          <w:rFonts w:ascii="Courier New" w:cs="Courier New" w:eastAsia="Courier New" w:hAnsi="Courier New"/>
          <w:sz w:val="18"/>
          <w:szCs w:val="18"/>
          <w:color w:val="auto"/>
        </w:rPr>
        <w:t>We have audited the accompanying balance sheets of Information Technology, Inc. as of December 31, 1994, 1993 and 1992 and the related statements of income and retained earnings, and cash flow for the years then ended. These financial statements are the responsibility of the Companys' management. Our responsibility is to express an opinion on these financial statements based on our audits.</w:t>
      </w:r>
    </w:p>
    <w:p>
      <w:pPr>
        <w:spacing w:after="0" w:line="93" w:lineRule="exact"/>
        <w:rPr>
          <w:sz w:val="20"/>
          <w:szCs w:val="20"/>
          <w:color w:val="auto"/>
        </w:rPr>
      </w:pPr>
    </w:p>
    <w:p>
      <w:pPr>
        <w:ind w:right="1779" w:firstLine="421"/>
        <w:spacing w:after="0" w:line="289"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7" w:lineRule="exact"/>
        <w:rPr>
          <w:sz w:val="20"/>
          <w:szCs w:val="20"/>
          <w:color w:val="auto"/>
        </w:rPr>
      </w:pPr>
    </w:p>
    <w:p>
      <w:pPr>
        <w:ind w:right="1779" w:firstLine="421"/>
        <w:spacing w:after="0" w:line="265"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Information Technology, Inc. as of December 31, 1994, 1993 and 1992 and the results of its operations and its cash flows for the years then ended, in conformity with generally accepted accounting principles.</w:t>
      </w:r>
    </w:p>
    <w:p>
      <w:pPr>
        <w:spacing w:after="0" w:line="90" w:lineRule="exact"/>
        <w:rPr>
          <w:sz w:val="20"/>
          <w:szCs w:val="20"/>
          <w:color w:val="auto"/>
        </w:rPr>
      </w:pPr>
    </w:p>
    <w:p>
      <w:pPr>
        <w:jc w:val="both"/>
        <w:ind w:right="2099" w:firstLine="421"/>
        <w:spacing w:after="0" w:line="292" w:lineRule="auto"/>
        <w:rPr>
          <w:sz w:val="20"/>
          <w:szCs w:val="20"/>
          <w:color w:val="auto"/>
        </w:rPr>
      </w:pPr>
      <w:r>
        <w:rPr>
          <w:rFonts w:ascii="Courier New" w:cs="Courier New" w:eastAsia="Courier New" w:hAnsi="Courier New"/>
          <w:sz w:val="18"/>
          <w:szCs w:val="18"/>
          <w:color w:val="auto"/>
        </w:rPr>
        <w:t>The company changed its method of accounting for investment securities as described in note 3. The 1993 and 1992 financial statements were restated as described in note 6.</w:t>
      </w:r>
    </w:p>
    <w:p>
      <w:pPr>
        <w:spacing w:after="0" w:line="6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700 Cornhusker Plaza</w:t>
      </w:r>
    </w:p>
    <w:p>
      <w:pPr>
        <w:spacing w:after="0" w:line="2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Lincoln, Nebraska</w:t>
      </w:r>
    </w:p>
    <w:p>
      <w:pPr>
        <w:ind w:left="5160"/>
        <w:spacing w:after="0"/>
        <w:rPr>
          <w:sz w:val="20"/>
          <w:szCs w:val="20"/>
          <w:color w:val="auto"/>
        </w:rPr>
      </w:pPr>
      <w:r>
        <w:rPr>
          <w:rFonts w:ascii="Courier New" w:cs="Courier New" w:eastAsia="Courier New" w:hAnsi="Courier New"/>
          <w:sz w:val="18"/>
          <w:szCs w:val="18"/>
          <w:color w:val="auto"/>
        </w:rPr>
        <w:t>February 7, 1995</w:t>
      </w:r>
    </w:p>
    <w:p>
      <w:pPr>
        <w:sectPr>
          <w:pgSz w:w="11900" w:h="16838" w:orient="portrait"/>
          <w:cols w:equalWidth="0" w:num="1">
            <w:col w:w="10219"/>
          </w:cols>
          <w:pgMar w:left="240" w:top="48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INFORMATION TECHNOLOGY,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1994, 1993 &amp;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640" w:type="dxa"/>
            <w:vAlign w:val="bottom"/>
            <w:vMerge w:val="restart"/>
          </w:tcPr>
          <w:p>
            <w:pPr>
              <w:spacing w:after="0"/>
              <w:rPr>
                <w:sz w:val="20"/>
                <w:szCs w:val="20"/>
                <w:color w:val="auto"/>
              </w:rPr>
            </w:pPr>
            <w:r>
              <w:rPr>
                <w:rFonts w:ascii="Courier New" w:cs="Courier New" w:eastAsia="Courier New" w:hAnsi="Courier New"/>
                <w:sz w:val="18"/>
                <w:szCs w:val="18"/>
                <w:color w:val="auto"/>
              </w:rPr>
              <w:t>Current Assets: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24"/>
                <w:szCs w:val="24"/>
                <w:color w:val="auto"/>
              </w:rPr>
            </w:pP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64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$31,076,452</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$16,253,908</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$9,975,496</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7,322,335</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5,787,588</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6,302,850</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and prepaids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7,943,019</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6,166,091</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5,674,076</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16,831,427</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24,836,405</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25,183,212</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63,173,233</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53,043,992</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47,135,634</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w:t>
            </w: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640" w:type="dxa"/>
            <w:vAlign w:val="bottom"/>
          </w:tcPr>
          <w:p>
            <w:pPr>
              <w:ind w:left="220"/>
              <w:spacing w:after="0"/>
              <w:rPr>
                <w:sz w:val="20"/>
                <w:szCs w:val="20"/>
                <w:color w:val="auto"/>
              </w:rPr>
            </w:pPr>
            <w:r>
              <w:rPr>
                <w:rFonts w:ascii="Courier New" w:cs="Courier New" w:eastAsia="Courier New" w:hAnsi="Courier New"/>
                <w:sz w:val="18"/>
                <w:szCs w:val="18"/>
                <w:color w:val="auto"/>
              </w:rPr>
              <w:t>cost:</w:t>
            </w: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40" w:type="dxa"/>
            <w:vAlign w:val="bottom"/>
          </w:tcPr>
          <w:p>
            <w:pPr>
              <w:ind w:left="220"/>
              <w:spacing w:after="0"/>
              <w:rPr>
                <w:sz w:val="20"/>
                <w:szCs w:val="20"/>
                <w:color w:val="auto"/>
              </w:rPr>
            </w:pPr>
            <w:r>
              <w:rPr>
                <w:rFonts w:ascii="Courier New" w:cs="Courier New" w:eastAsia="Courier New" w:hAnsi="Courier New"/>
                <w:sz w:val="18"/>
                <w:szCs w:val="18"/>
                <w:color w:val="auto"/>
              </w:rPr>
              <w:t>Land</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1,909,630</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1,909,630</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1,909,630</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 and improvements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7,399,346</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6,995,730</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3,589,550</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4,430,716</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4,430,716</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3,240,096</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Furniture and equipment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5,576,898</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4,747,154</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3,105,858</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 in Process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206,663</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46,577</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19,316,590</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18,289,893</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11,891,711</w:t>
            </w:r>
          </w:p>
        </w:tc>
        <w:tc>
          <w:tcPr>
            <w:tcW w:w="0" w:type="dxa"/>
            <w:vAlign w:val="bottom"/>
          </w:tcPr>
          <w:p>
            <w:pPr>
              <w:spacing w:after="0"/>
              <w:rPr>
                <w:sz w:val="1"/>
                <w:szCs w:val="1"/>
                <w:color w:val="auto"/>
              </w:rPr>
            </w:pPr>
          </w:p>
        </w:tc>
      </w:tr>
      <w:tr>
        <w:trPr>
          <w:trHeight w:val="311"/>
        </w:trPr>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rPr>
              <w:t>Less accumulated depreciation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9,634,395</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7,953,965</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8,069,309</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9,682,195</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10,335,928</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3,822,402</w:t>
            </w:r>
          </w:p>
        </w:tc>
        <w:tc>
          <w:tcPr>
            <w:tcW w:w="0" w:type="dxa"/>
            <w:vAlign w:val="bottom"/>
          </w:tcPr>
          <w:p>
            <w:pPr>
              <w:spacing w:after="0"/>
              <w:rPr>
                <w:sz w:val="1"/>
                <w:szCs w:val="1"/>
                <w:color w:val="auto"/>
              </w:rPr>
            </w:pP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Investment securities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21,323,693</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19,342,521</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19,187,853</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546,321</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514,063</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485,720</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$94,725,442</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$83,236,504</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$70,631,609</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4"/>
                <w:szCs w:val="2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 ACCOMPANYING NOTES ARE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AN INTEGRAL</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PART OF THE FINANCIAL</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STATEMENTS.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5" w:name="page6"/>
    <w:bookmarkEnd w:id="5"/>
    <w:p>
      <w:pPr>
        <w:ind w:left="5160"/>
        <w:spacing w:after="0"/>
        <w:rPr>
          <w:sz w:val="20"/>
          <w:szCs w:val="20"/>
          <w:color w:val="auto"/>
        </w:rPr>
      </w:pPr>
      <w:r>
        <w:rPr>
          <w:rFonts w:ascii="Courier New" w:cs="Courier New" w:eastAsia="Courier New" w:hAnsi="Courier New"/>
          <w:sz w:val="18"/>
          <w:szCs w:val="18"/>
          <w:color w:val="auto"/>
        </w:rPr>
        <w:t>INFORMATION TECHNOLOGY, INC.</w:t>
      </w:r>
    </w:p>
    <w:p>
      <w:pPr>
        <w:spacing w:after="0" w:line="3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December 31, 1994, 1993 &amp; 1992</w:t>
      </w:r>
    </w:p>
    <w:p>
      <w:pPr>
        <w:spacing w:after="0" w:line="16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BALANCE SHEETS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440" w:type="dxa"/>
            <w:vAlign w:val="bottom"/>
            <w:vMerge w:val="restart"/>
          </w:tcPr>
          <w:p>
            <w:pPr>
              <w:spacing w:after="0"/>
              <w:rPr>
                <w:sz w:val="20"/>
                <w:szCs w:val="20"/>
                <w:color w:val="auto"/>
              </w:rPr>
            </w:pPr>
            <w:r>
              <w:rPr>
                <w:rFonts w:ascii="Courier New" w:cs="Courier New" w:eastAsia="Courier New" w:hAnsi="Courier New"/>
                <w:sz w:val="18"/>
                <w:szCs w:val="18"/>
                <w:color w:val="auto"/>
              </w:rPr>
              <w:t>Current Liabilities:</w:t>
            </w:r>
          </w:p>
        </w:tc>
        <w:tc>
          <w:tcPr>
            <w:tcW w:w="1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1994</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1993</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440" w:type="dxa"/>
            <w:vAlign w:val="bottom"/>
          </w:tcPr>
          <w:p>
            <w:pPr>
              <w:ind w:left="220"/>
              <w:spacing w:after="0"/>
              <w:rPr>
                <w:sz w:val="20"/>
                <w:szCs w:val="20"/>
                <w:color w:val="auto"/>
              </w:rPr>
            </w:pPr>
            <w:r>
              <w:rPr>
                <w:rFonts w:ascii="Courier New" w:cs="Courier New" w:eastAsia="Courier New" w:hAnsi="Courier New"/>
                <w:sz w:val="18"/>
                <w:szCs w:val="18"/>
                <w:color w:val="auto"/>
              </w:rPr>
              <w:t>Accounts payable</w:t>
            </w:r>
          </w:p>
        </w:tc>
        <w:tc>
          <w:tcPr>
            <w:tcW w:w="1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$10,553,612</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$8,884,114</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$9,317,242</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872,780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662,032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563,610</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downpayments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5,613,687</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4,476,357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4,128,325</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maintenance income</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12,702,000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10,527,000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9,483,000</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Payable</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79,742,079</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24,549,503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23,492,177</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Common stock, $.50 par value,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20,000 shares authorized, issued</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$10,000</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$10,000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outstanding</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loss on Investment</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(1,056,617)</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Securities</w:t>
            </w:r>
          </w:p>
        </w:tc>
        <w:tc>
          <w:tcPr>
            <w:tcW w:w="1580" w:type="dxa"/>
            <w:vAlign w:val="bottom"/>
            <w:vMerge w:val="continue"/>
          </w:tcPr>
          <w:p>
            <w:pPr>
              <w:spacing w:after="0"/>
              <w:rPr>
                <w:sz w:val="17"/>
                <w:szCs w:val="17"/>
                <w:color w:val="auto"/>
              </w:rPr>
            </w:pP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58,677,001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47,129,432</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16,029,980</w:t>
            </w:r>
          </w:p>
        </w:tc>
        <w:tc>
          <w:tcPr>
            <w:tcW w:w="15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14,983,363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58,687,001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47,139,432</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$94,725,442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$83,236,504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$70,631,609</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ACCOMPANYING NOTES ARE AN INTEGRAL</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PART OF THE FINANCIAL STATEMENTS.</w:t>
      </w:r>
    </w:p>
    <w:p>
      <w:pPr>
        <w:sectPr>
          <w:pgSz w:w="11900" w:h="16838" w:orient="portrait"/>
          <w:cols w:equalWidth="0" w:num="1">
            <w:col w:w="10219"/>
          </w:cols>
          <w:pgMar w:left="240" w:top="48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INFORMATION TECHNOLOGY,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w:t>
      </w:r>
    </w:p>
    <w:p>
      <w:pPr>
        <w:spacing w:after="0"/>
        <w:rPr>
          <w:sz w:val="20"/>
          <w:szCs w:val="20"/>
          <w:color w:val="auto"/>
        </w:rPr>
      </w:pPr>
      <w:r>
        <w:rPr>
          <w:rFonts w:ascii="Courier New" w:cs="Courier New" w:eastAsia="Courier New" w:hAnsi="Courier New"/>
          <w:sz w:val="18"/>
          <w:szCs w:val="18"/>
          <w:color w:val="auto"/>
        </w:rPr>
        <w:t>December 31, 1994 &amp; 1993 &amp; 1992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STATEMENTS OF INCOME &amp; RETAINED EARNINGS</w:t>
            </w: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Revenues:</w:t>
            </w:r>
          </w:p>
        </w:tc>
        <w:tc>
          <w:tcPr>
            <w:tcW w:w="1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1994</w:t>
            </w:r>
          </w:p>
        </w:tc>
        <w:tc>
          <w:tcPr>
            <w:tcW w:w="186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r>
        <w:trPr>
          <w:trHeight w:val="109"/>
        </w:trPr>
        <w:tc>
          <w:tcPr>
            <w:tcW w:w="3740" w:type="dxa"/>
            <w:vAlign w:val="bottom"/>
            <w:vMerge w:val="continue"/>
          </w:tcPr>
          <w:p>
            <w:pPr>
              <w:spacing w:after="0"/>
              <w:rPr>
                <w:sz w:val="9"/>
                <w:szCs w:val="9"/>
                <w:color w:val="auto"/>
              </w:rPr>
            </w:pPr>
          </w:p>
        </w:tc>
        <w:tc>
          <w:tcPr>
            <w:tcW w:w="1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$64,476,399</w:t>
            </w:r>
          </w:p>
        </w:tc>
        <w:tc>
          <w:tcPr>
            <w:tcW w:w="18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$52,744,268</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$51,558,986</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w:t>
            </w:r>
          </w:p>
        </w:tc>
        <w:tc>
          <w:tcPr>
            <w:tcW w:w="158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license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22,963,784</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19,512,982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16,537,978</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maintenance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20,815,007</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18,495,194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16,098,737</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7,076,068</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5,961,974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5,571,925</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115,331,258</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96,714,418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89,767,626</w:t>
            </w:r>
          </w:p>
        </w:tc>
        <w:tc>
          <w:tcPr>
            <w:tcW w:w="0" w:type="dxa"/>
            <w:vAlign w:val="bottom"/>
          </w:tcPr>
          <w:p>
            <w:pPr>
              <w:spacing w:after="0"/>
              <w:rPr>
                <w:sz w:val="1"/>
                <w:szCs w:val="1"/>
                <w:color w:val="auto"/>
              </w:rPr>
            </w:pPr>
          </w:p>
        </w:tc>
      </w:tr>
      <w:tr>
        <w:trPr>
          <w:trHeight w:val="296"/>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expenses: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740" w:type="dxa"/>
            <w:vAlign w:val="bottom"/>
            <w:vMerge w:val="continue"/>
          </w:tcPr>
          <w:p>
            <w:pPr>
              <w:spacing w:after="0"/>
              <w:rPr>
                <w:sz w:val="9"/>
                <w:szCs w:val="9"/>
                <w:color w:val="auto"/>
              </w:rPr>
            </w:pPr>
          </w:p>
        </w:tc>
        <w:tc>
          <w:tcPr>
            <w:tcW w:w="1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54,462,706</w:t>
            </w:r>
          </w:p>
        </w:tc>
        <w:tc>
          <w:tcPr>
            <w:tcW w:w="18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44,156,780</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43,577,134</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equipment sold</w:t>
            </w:r>
          </w:p>
        </w:tc>
        <w:tc>
          <w:tcPr>
            <w:tcW w:w="158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Salaries and benefits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10,050,471</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10,844,992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10,148,498</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2,078,438</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1,313,029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795,107</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7,283,614</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6,109,045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3,404,118</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73,875,229</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62,423,846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57,924,857</w:t>
            </w:r>
          </w:p>
        </w:tc>
        <w:tc>
          <w:tcPr>
            <w:tcW w:w="0" w:type="dxa"/>
            <w:vAlign w:val="bottom"/>
          </w:tcPr>
          <w:p>
            <w:pPr>
              <w:spacing w:after="0"/>
              <w:rPr>
                <w:sz w:val="1"/>
                <w:szCs w:val="1"/>
                <w:color w:val="auto"/>
              </w:rPr>
            </w:pPr>
          </w:p>
        </w:tc>
      </w:tr>
      <w:tr>
        <w:trPr>
          <w:trHeight w:val="203"/>
        </w:trPr>
        <w:tc>
          <w:tcPr>
            <w:tcW w:w="37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Operating income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41,456,029</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34,290,572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31,842,769</w:t>
            </w:r>
          </w:p>
        </w:tc>
        <w:tc>
          <w:tcPr>
            <w:tcW w:w="0" w:type="dxa"/>
            <w:vAlign w:val="bottom"/>
          </w:tcPr>
          <w:p>
            <w:pPr>
              <w:spacing w:after="0"/>
              <w:rPr>
                <w:sz w:val="1"/>
                <w:szCs w:val="1"/>
                <w:color w:val="auto"/>
              </w:rPr>
            </w:pPr>
          </w:p>
        </w:tc>
      </w:tr>
      <w:tr>
        <w:trPr>
          <w:trHeight w:val="296"/>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740" w:type="dxa"/>
            <w:vAlign w:val="bottom"/>
            <w:vMerge w:val="continue"/>
          </w:tcPr>
          <w:p>
            <w:pPr>
              <w:spacing w:after="0"/>
              <w:rPr>
                <w:sz w:val="9"/>
                <w:szCs w:val="9"/>
                <w:color w:val="auto"/>
              </w:rPr>
            </w:pPr>
          </w:p>
        </w:tc>
        <w:tc>
          <w:tcPr>
            <w:tcW w:w="1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2,596,775</w:t>
            </w:r>
          </w:p>
        </w:tc>
        <w:tc>
          <w:tcPr>
            <w:tcW w:w="18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2,584,606</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2,302,832</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dividend income</w:t>
            </w:r>
          </w:p>
        </w:tc>
        <w:tc>
          <w:tcPr>
            <w:tcW w:w="158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(6,172)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(1,935)</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disposal of fixed assets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237,601</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(1,853)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(201,041)</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490,350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312,090</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2,633,281</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3,066,931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2,612,445</w:t>
            </w:r>
          </w:p>
        </w:tc>
        <w:tc>
          <w:tcPr>
            <w:tcW w:w="0" w:type="dxa"/>
            <w:vAlign w:val="bottom"/>
          </w:tcPr>
          <w:p>
            <w:pPr>
              <w:spacing w:after="0"/>
              <w:rPr>
                <w:sz w:val="1"/>
                <w:szCs w:val="1"/>
                <w:color w:val="auto"/>
              </w:rPr>
            </w:pPr>
          </w:p>
        </w:tc>
      </w:tr>
      <w:tr>
        <w:trPr>
          <w:trHeight w:val="203"/>
        </w:trPr>
        <w:tc>
          <w:tcPr>
            <w:tcW w:w="37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44,089,310</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37,357,503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34,455,214</w:t>
            </w:r>
          </w:p>
        </w:tc>
        <w:tc>
          <w:tcPr>
            <w:tcW w:w="0" w:type="dxa"/>
            <w:vAlign w:val="bottom"/>
          </w:tcPr>
          <w:p>
            <w:pPr>
              <w:spacing w:after="0"/>
              <w:rPr>
                <w:sz w:val="1"/>
                <w:szCs w:val="1"/>
                <w:color w:val="auto"/>
              </w:rPr>
            </w:pPr>
          </w:p>
        </w:tc>
      </w:tr>
      <w:tr>
        <w:trPr>
          <w:trHeight w:val="296"/>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Beginning retained earnings as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3740" w:type="dxa"/>
            <w:vAlign w:val="bottom"/>
            <w:vMerge w:val="continue"/>
          </w:tcPr>
          <w:p>
            <w:pPr>
              <w:spacing w:after="0"/>
              <w:rPr>
                <w:sz w:val="9"/>
                <w:szCs w:val="9"/>
                <w:color w:val="auto"/>
              </w:rPr>
            </w:pPr>
          </w:p>
        </w:tc>
        <w:tc>
          <w:tcPr>
            <w:tcW w:w="1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58,677,001</w:t>
            </w:r>
          </w:p>
        </w:tc>
        <w:tc>
          <w:tcPr>
            <w:tcW w:w="186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47,129,432</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42,711,343</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previously reported</w:t>
            </w:r>
          </w:p>
        </w:tc>
        <w:tc>
          <w:tcPr>
            <w:tcW w:w="158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Restatement (Note 6)</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(8,141,000)</w:t>
            </w:r>
          </w:p>
        </w:tc>
        <w:tc>
          <w:tcPr>
            <w:tcW w:w="0" w:type="dxa"/>
            <w:vAlign w:val="bottom"/>
          </w:tcPr>
          <w:p>
            <w:pPr>
              <w:spacing w:after="0"/>
              <w:rPr>
                <w:sz w:val="1"/>
                <w:szCs w:val="1"/>
                <w:color w:val="auto"/>
              </w:rPr>
            </w:pPr>
          </w:p>
        </w:tc>
      </w:tr>
      <w:tr>
        <w:trPr>
          <w:trHeight w:val="203"/>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Retained earnings as restated</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58,677,001</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47,129,432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34,570,343</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(86,736,331)</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(25,809,934)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(21,896,125)</w:t>
            </w:r>
          </w:p>
        </w:tc>
        <w:tc>
          <w:tcPr>
            <w:tcW w:w="0" w:type="dxa"/>
            <w:vAlign w:val="bottom"/>
          </w:tcPr>
          <w:p>
            <w:pPr>
              <w:spacing w:after="0"/>
              <w:rPr>
                <w:sz w:val="1"/>
                <w:szCs w:val="1"/>
                <w:color w:val="auto"/>
              </w:rPr>
            </w:pPr>
          </w:p>
        </w:tc>
      </w:tr>
      <w:tr>
        <w:trPr>
          <w:trHeight w:val="203"/>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Retained earnings end of year</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$16,029,980</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$58,677,001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$47,129,432</w:t>
            </w:r>
          </w:p>
        </w:tc>
        <w:tc>
          <w:tcPr>
            <w:tcW w:w="0" w:type="dxa"/>
            <w:vAlign w:val="bottom"/>
          </w:tcPr>
          <w:p>
            <w:pPr>
              <w:spacing w:after="0"/>
              <w:rPr>
                <w:sz w:val="1"/>
                <w:szCs w:val="1"/>
                <w:color w:val="auto"/>
              </w:rPr>
            </w:pPr>
          </w:p>
        </w:tc>
      </w:tr>
      <w:tr>
        <w:trPr>
          <w:trHeight w:val="296"/>
        </w:trPr>
        <w:tc>
          <w:tcPr>
            <w:tcW w:w="374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3740" w:type="dxa"/>
            <w:vAlign w:val="bottom"/>
          </w:tcPr>
          <w:p>
            <w:pPr>
              <w:spacing w:after="0"/>
              <w:rPr>
                <w:sz w:val="24"/>
                <w:szCs w:val="24"/>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ACCOMPANYING NOTES ARE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AN INTEGRAL</w:t>
            </w:r>
          </w:p>
        </w:tc>
        <w:tc>
          <w:tcPr>
            <w:tcW w:w="0" w:type="dxa"/>
            <w:vAlign w:val="bottom"/>
          </w:tcPr>
          <w:p>
            <w:pPr>
              <w:spacing w:after="0"/>
              <w:rPr>
                <w:sz w:val="1"/>
                <w:szCs w:val="1"/>
                <w:color w:val="auto"/>
              </w:rPr>
            </w:pPr>
          </w:p>
        </w:tc>
      </w:tr>
      <w:tr>
        <w:trPr>
          <w:trHeight w:val="296"/>
        </w:trPr>
        <w:tc>
          <w:tcPr>
            <w:tcW w:w="3740" w:type="dxa"/>
            <w:vAlign w:val="bottom"/>
          </w:tcPr>
          <w:p>
            <w:pPr>
              <w:spacing w:after="0"/>
              <w:rPr>
                <w:sz w:val="24"/>
                <w:szCs w:val="24"/>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PART OF THE FINANCIAL</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STATEMENTS.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7" w:name="page8"/>
    <w:bookmarkEnd w:id="7"/>
    <w:p>
      <w:pPr>
        <w:ind w:left="5160"/>
        <w:spacing w:after="0"/>
        <w:rPr>
          <w:sz w:val="20"/>
          <w:szCs w:val="20"/>
          <w:color w:val="auto"/>
        </w:rPr>
      </w:pPr>
      <w:r>
        <w:rPr>
          <w:rFonts w:ascii="Courier New" w:cs="Courier New" w:eastAsia="Courier New" w:hAnsi="Courier New"/>
          <w:sz w:val="18"/>
          <w:szCs w:val="18"/>
          <w:color w:val="auto"/>
        </w:rPr>
        <w:t>INFORMATION TECHNOLOGY, INC.</w:t>
      </w:r>
    </w:p>
    <w:p>
      <w:pPr>
        <w:spacing w:after="0" w:line="2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For the years ended</w:t>
      </w:r>
    </w:p>
    <w:p>
      <w:pPr>
        <w:ind w:left="5160"/>
        <w:spacing w:after="0"/>
        <w:rPr>
          <w:sz w:val="20"/>
          <w:szCs w:val="20"/>
          <w:color w:val="auto"/>
        </w:rPr>
      </w:pPr>
      <w:r>
        <w:rPr>
          <w:rFonts w:ascii="Courier New" w:cs="Courier New" w:eastAsia="Courier New" w:hAnsi="Courier New"/>
          <w:sz w:val="18"/>
          <w:szCs w:val="18"/>
          <w:color w:val="auto"/>
        </w:rPr>
        <w:t>December 31, 1994, 1993 &amp; 1992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w w:val="97"/>
              </w:rPr>
              <w:t>STATEMENTS OF CASH FLOWS</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1994</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1993</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r>
        <w:trPr>
          <w:trHeight w:val="296"/>
        </w:trPr>
        <w:tc>
          <w:tcPr>
            <w:tcW w:w="390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$44,089,310</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$37,357,503</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$34,455,214</w:t>
            </w:r>
          </w:p>
        </w:tc>
        <w:tc>
          <w:tcPr>
            <w:tcW w:w="0" w:type="dxa"/>
            <w:vAlign w:val="bottom"/>
          </w:tcPr>
          <w:p>
            <w:pPr>
              <w:spacing w:after="0"/>
              <w:rPr>
                <w:sz w:val="1"/>
                <w:szCs w:val="1"/>
                <w:color w:val="auto"/>
              </w:rPr>
            </w:pPr>
          </w:p>
        </w:tc>
      </w:tr>
      <w:tr>
        <w:trPr>
          <w:trHeight w:val="296"/>
        </w:trPr>
        <w:tc>
          <w:tcPr>
            <w:tcW w:w="3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Adjustments to reconcile net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9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to net cash provided</w:t>
            </w: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2,078,438</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1,313,029</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795,107</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w:t>
            </w:r>
          </w:p>
        </w:tc>
        <w:tc>
          <w:tcPr>
            <w:tcW w:w="12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Gain on sale of fixed assets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(237,601)</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201,041</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(490,350)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(312,090)</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deposits and</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(1,776,928)</w:t>
            </w:r>
          </w:p>
        </w:tc>
        <w:tc>
          <w:tcPr>
            <w:tcW w:w="1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(492,015)</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(5,020,069)</w:t>
            </w:r>
          </w:p>
        </w:tc>
        <w:tc>
          <w:tcPr>
            <w:tcW w:w="0" w:type="dxa"/>
            <w:vAlign w:val="bottom"/>
          </w:tcPr>
          <w:p>
            <w:pPr>
              <w:spacing w:after="0"/>
              <w:rPr>
                <w:sz w:val="1"/>
                <w:szCs w:val="1"/>
                <w:color w:val="auto"/>
              </w:rPr>
            </w:pP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prepaids</w:t>
            </w:r>
          </w:p>
        </w:tc>
        <w:tc>
          <w:tcPr>
            <w:tcW w:w="12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accounts</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(1,534,747)</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515,262</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(1,933,694)</w:t>
            </w:r>
          </w:p>
        </w:tc>
        <w:tc>
          <w:tcPr>
            <w:tcW w:w="0" w:type="dxa"/>
            <w:vAlign w:val="bottom"/>
          </w:tcPr>
          <w:p>
            <w:pPr>
              <w:spacing w:after="0"/>
              <w:rPr>
                <w:sz w:val="1"/>
                <w:szCs w:val="1"/>
                <w:color w:val="auto"/>
              </w:rPr>
            </w:pP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receivable</w:t>
            </w:r>
          </w:p>
        </w:tc>
        <w:tc>
          <w:tcPr>
            <w:tcW w:w="12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deferred</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2,175,000</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1,044,000</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1,342,000</w:t>
            </w:r>
          </w:p>
        </w:tc>
        <w:tc>
          <w:tcPr>
            <w:tcW w:w="0" w:type="dxa"/>
            <w:vAlign w:val="bottom"/>
          </w:tcPr>
          <w:p>
            <w:pPr>
              <w:spacing w:after="0"/>
              <w:rPr>
                <w:sz w:val="1"/>
                <w:szCs w:val="1"/>
                <w:color w:val="auto"/>
              </w:rPr>
            </w:pP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maintenance income</w:t>
            </w:r>
          </w:p>
        </w:tc>
        <w:tc>
          <w:tcPr>
            <w:tcW w:w="12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accounts payable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1,669,498</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(433,128)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5,862,033</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accrued</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210,748</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98,422</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(336,050)</w:t>
            </w:r>
          </w:p>
        </w:tc>
        <w:tc>
          <w:tcPr>
            <w:tcW w:w="0" w:type="dxa"/>
            <w:vAlign w:val="bottom"/>
          </w:tcPr>
          <w:p>
            <w:pPr>
              <w:spacing w:after="0"/>
              <w:rPr>
                <w:sz w:val="1"/>
                <w:szCs w:val="1"/>
                <w:color w:val="auto"/>
              </w:rPr>
            </w:pP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liabilities</w:t>
            </w:r>
          </w:p>
        </w:tc>
        <w:tc>
          <w:tcPr>
            <w:tcW w:w="12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customer</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1,137,330</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348,032</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1,623,477</w:t>
            </w:r>
          </w:p>
        </w:tc>
        <w:tc>
          <w:tcPr>
            <w:tcW w:w="0" w:type="dxa"/>
            <w:vAlign w:val="bottom"/>
          </w:tcPr>
          <w:p>
            <w:pPr>
              <w:spacing w:after="0"/>
              <w:rPr>
                <w:sz w:val="1"/>
                <w:szCs w:val="1"/>
                <w:color w:val="auto"/>
              </w:rPr>
            </w:pP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downpayments</w:t>
            </w:r>
          </w:p>
        </w:tc>
        <w:tc>
          <w:tcPr>
            <w:tcW w:w="12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 adjustments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3,922,779</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1,905,105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2,021,256</w:t>
            </w:r>
          </w:p>
        </w:tc>
        <w:tc>
          <w:tcPr>
            <w:tcW w:w="0" w:type="dxa"/>
            <w:vAlign w:val="bottom"/>
          </w:tcPr>
          <w:p>
            <w:pPr>
              <w:spacing w:after="0"/>
              <w:rPr>
                <w:sz w:val="1"/>
                <w:szCs w:val="1"/>
                <w:color w:val="auto"/>
              </w:rPr>
            </w:pPr>
          </w:p>
        </w:tc>
      </w:tr>
      <w:tr>
        <w:trPr>
          <w:trHeight w:val="296"/>
        </w:trPr>
        <w:tc>
          <w:tcPr>
            <w:tcW w:w="3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cash provided by</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900" w:type="dxa"/>
            <w:vAlign w:val="bottom"/>
            <w:vMerge w:val="continue"/>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$48,012,089</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$39,262,608</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$36,476,470</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2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ACCOMPANYING NOTES ARE AN INTEGRAL</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PART OF THE FINANCIAL STATEMENTS.</w:t>
      </w:r>
    </w:p>
    <w:p>
      <w:pPr>
        <w:sectPr>
          <w:pgSz w:w="11900" w:h="16838" w:orient="portrait"/>
          <w:cols w:equalWidth="0" w:num="1">
            <w:col w:w="10219"/>
          </w:cols>
          <w:pgMar w:left="240" w:top="48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INFORMATION TECHNOLOGY,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w:t>
      </w:r>
    </w:p>
    <w:p>
      <w:pPr>
        <w:spacing w:after="0"/>
        <w:rPr>
          <w:sz w:val="20"/>
          <w:szCs w:val="20"/>
          <w:color w:val="auto"/>
        </w:rPr>
      </w:pPr>
      <w:r>
        <w:rPr>
          <w:rFonts w:ascii="Courier New" w:cs="Courier New" w:eastAsia="Courier New" w:hAnsi="Courier New"/>
          <w:sz w:val="18"/>
          <w:szCs w:val="18"/>
          <w:color w:val="auto"/>
        </w:rPr>
        <w:t>December 31, 1994 &amp; 1993 &amp; 1992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STATEMENTS</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OF CASH FLOWS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1993</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CASH FLOWS</w:t>
            </w:r>
          </w:p>
        </w:tc>
        <w:tc>
          <w:tcPr>
            <w:tcW w:w="27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FROM INVESTING ACTIVITIES:</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274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Purchases of property, plant,</w:t>
            </w:r>
          </w:p>
        </w:tc>
        <w:tc>
          <w:tcPr>
            <w:tcW w:w="170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($1,573,929)</w:t>
            </w:r>
          </w:p>
        </w:tc>
        <w:tc>
          <w:tcPr>
            <w:tcW w:w="16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($7,841,236)</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($275,301)</w:t>
            </w:r>
          </w:p>
        </w:tc>
        <w:tc>
          <w:tcPr>
            <w:tcW w:w="0" w:type="dxa"/>
            <w:vAlign w:val="bottom"/>
          </w:tcPr>
          <w:p>
            <w:pPr>
              <w:spacing w:after="0"/>
              <w:rPr>
                <w:sz w:val="1"/>
                <w:szCs w:val="1"/>
                <w:color w:val="auto"/>
              </w:rPr>
            </w:pP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1700" w:type="dxa"/>
            <w:vAlign w:val="bottom"/>
            <w:gridSpan w:val="2"/>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sale of fixed</w:t>
            </w:r>
          </w:p>
        </w:tc>
        <w:tc>
          <w:tcPr>
            <w:tcW w:w="320" w:type="dxa"/>
            <w:vAlign w:val="bottom"/>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386,825</w:t>
            </w:r>
          </w:p>
        </w:tc>
        <w:tc>
          <w:tcPr>
            <w:tcW w:w="1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12,828</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995</w:t>
            </w: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assets</w:t>
            </w:r>
          </w:p>
        </w:tc>
        <w:tc>
          <w:tcPr>
            <w:tcW w:w="2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(113,407,333)</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(86,017,663)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(71,439,948)</w:t>
            </w: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sales, calls and</w:t>
            </w:r>
          </w:p>
        </w:tc>
        <w:tc>
          <w:tcPr>
            <w:tcW w:w="170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118,173,481</w:t>
            </w:r>
          </w:p>
        </w:tc>
        <w:tc>
          <w:tcPr>
            <w:tcW w:w="1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86,700,152</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59,964,984</w:t>
            </w:r>
          </w:p>
        </w:tc>
        <w:tc>
          <w:tcPr>
            <w:tcW w:w="0" w:type="dxa"/>
            <w:vAlign w:val="bottom"/>
          </w:tcPr>
          <w:p>
            <w:pPr>
              <w:spacing w:after="0"/>
              <w:rPr>
                <w:sz w:val="1"/>
                <w:szCs w:val="1"/>
                <w:color w:val="auto"/>
              </w:rPr>
            </w:pP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maturities of investments</w:t>
            </w:r>
          </w:p>
        </w:tc>
        <w:tc>
          <w:tcPr>
            <w:tcW w:w="1700" w:type="dxa"/>
            <w:vAlign w:val="bottom"/>
            <w:gridSpan w:val="2"/>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in other assets</w:t>
            </w:r>
          </w:p>
        </w:tc>
        <w:tc>
          <w:tcPr>
            <w:tcW w:w="32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(32,258)</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(28,343)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(26,178)</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Net cash</w:t>
            </w:r>
          </w:p>
        </w:tc>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provided by (used in)</w:t>
            </w: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16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3,546,786</w:t>
            </w:r>
          </w:p>
        </w:tc>
        <w:tc>
          <w:tcPr>
            <w:tcW w:w="16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(7,174,262)</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(11,775,448)</w:t>
            </w:r>
          </w:p>
        </w:tc>
        <w:tc>
          <w:tcPr>
            <w:tcW w:w="0" w:type="dxa"/>
            <w:vAlign w:val="bottom"/>
          </w:tcPr>
          <w:p>
            <w:pPr>
              <w:spacing w:after="0"/>
              <w:rPr>
                <w:sz w:val="1"/>
                <w:szCs w:val="1"/>
                <w:color w:val="auto"/>
              </w:rPr>
            </w:pPr>
          </w:p>
        </w:tc>
      </w:tr>
      <w:tr>
        <w:trPr>
          <w:trHeight w:val="296"/>
        </w:trPr>
        <w:tc>
          <w:tcPr>
            <w:tcW w:w="35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investing activities</w:t>
            </w:r>
          </w:p>
        </w:tc>
        <w:tc>
          <w:tcPr>
            <w:tcW w:w="3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CASH FLOWS</w:t>
            </w:r>
          </w:p>
        </w:tc>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w w:val="96"/>
              </w:rPr>
              <w:t>FROM FINANCING ACTIVITIES:</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w w:val="94"/>
              </w:rPr>
              <w:t>Dividends</w:t>
            </w:r>
          </w:p>
        </w:tc>
        <w:tc>
          <w:tcPr>
            <w:tcW w:w="2420" w:type="dxa"/>
            <w:vAlign w:val="bottom"/>
          </w:tcPr>
          <w:p>
            <w:pPr>
              <w:spacing w:after="0"/>
              <w:rPr>
                <w:sz w:val="24"/>
                <w:szCs w:val="24"/>
                <w:color w:val="auto"/>
              </w:rPr>
            </w:pPr>
          </w:p>
        </w:tc>
        <w:tc>
          <w:tcPr>
            <w:tcW w:w="17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(36,736,331)</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(25,809,934)</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(21,896,125)</w:t>
            </w:r>
          </w:p>
        </w:tc>
        <w:tc>
          <w:tcPr>
            <w:tcW w:w="0" w:type="dxa"/>
            <w:vAlign w:val="bottom"/>
          </w:tcPr>
          <w:p>
            <w:pPr>
              <w:spacing w:after="0"/>
              <w:rPr>
                <w:sz w:val="1"/>
                <w:szCs w:val="1"/>
                <w:color w:val="auto"/>
              </w:rPr>
            </w:pPr>
          </w:p>
        </w:tc>
      </w:tr>
      <w:tr>
        <w:trPr>
          <w:trHeight w:val="296"/>
        </w:trPr>
        <w:tc>
          <w:tcPr>
            <w:tcW w:w="3580" w:type="dxa"/>
            <w:vAlign w:val="bottom"/>
            <w:gridSpan w:val="2"/>
            <w:vMerge w:val="restart"/>
          </w:tcPr>
          <w:p>
            <w:pPr>
              <w:ind w:left="220"/>
              <w:spacing w:after="0"/>
              <w:rPr>
                <w:sz w:val="20"/>
                <w:szCs w:val="20"/>
                <w:color w:val="auto"/>
              </w:rPr>
            </w:pPr>
            <w:r>
              <w:rPr>
                <w:rFonts w:ascii="Courier New" w:cs="Courier New" w:eastAsia="Courier New" w:hAnsi="Courier New"/>
                <w:sz w:val="18"/>
                <w:szCs w:val="18"/>
                <w:color w:val="auto"/>
              </w:rPr>
              <w:t>Net increase in cash and cash</w:t>
            </w: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14,822,544</w:t>
            </w:r>
          </w:p>
        </w:tc>
        <w:tc>
          <w:tcPr>
            <w:tcW w:w="1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6,278,412</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2,804,897</w:t>
            </w:r>
          </w:p>
        </w:tc>
        <w:tc>
          <w:tcPr>
            <w:tcW w:w="0" w:type="dxa"/>
            <w:vAlign w:val="bottom"/>
          </w:tcPr>
          <w:p>
            <w:pPr>
              <w:spacing w:after="0"/>
              <w:rPr>
                <w:sz w:val="1"/>
                <w:szCs w:val="1"/>
                <w:color w:val="auto"/>
              </w:rPr>
            </w:pP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equivalents</w:t>
            </w:r>
          </w:p>
        </w:tc>
        <w:tc>
          <w:tcPr>
            <w:tcW w:w="3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and</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320" w:type="dxa"/>
            <w:vAlign w:val="bottom"/>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16,253,908</w:t>
            </w:r>
          </w:p>
        </w:tc>
        <w:tc>
          <w:tcPr>
            <w:tcW w:w="1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9,975,496</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7,170,599</w:t>
            </w:r>
          </w:p>
        </w:tc>
        <w:tc>
          <w:tcPr>
            <w:tcW w:w="0" w:type="dxa"/>
            <w:vAlign w:val="bottom"/>
          </w:tcPr>
          <w:p>
            <w:pPr>
              <w:spacing w:after="0"/>
              <w:rPr>
                <w:sz w:val="1"/>
                <w:szCs w:val="1"/>
                <w:color w:val="auto"/>
              </w:rPr>
            </w:pP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3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Cash and</w:t>
            </w:r>
          </w:p>
        </w:tc>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cash equivalents,</w:t>
            </w: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16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170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$31,076,452</w:t>
            </w:r>
          </w:p>
        </w:tc>
        <w:tc>
          <w:tcPr>
            <w:tcW w:w="1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$16,253,908</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$9,975,496</w:t>
            </w: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end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700" w:type="dxa"/>
            <w:vAlign w:val="bottom"/>
            <w:gridSpan w:val="2"/>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SUPPLEMENTAL DISCLOSURE OF CASH</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FLOW</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54</w:t>
            </w:r>
          </w:p>
        </w:tc>
        <w:tc>
          <w:tcPr>
            <w:tcW w:w="1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6,172</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1,935</w:t>
            </w:r>
          </w:p>
        </w:tc>
        <w:tc>
          <w:tcPr>
            <w:tcW w:w="0" w:type="dxa"/>
            <w:vAlign w:val="bottom"/>
          </w:tcPr>
          <w:p>
            <w:pPr>
              <w:spacing w:after="0"/>
              <w:rPr>
                <w:sz w:val="1"/>
                <w:szCs w:val="1"/>
                <w:color w:val="auto"/>
              </w:rPr>
            </w:pP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Cash paid for interest</w:t>
            </w:r>
          </w:p>
        </w:tc>
        <w:tc>
          <w:tcPr>
            <w:tcW w:w="3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713,599</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396,563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268,085</w:t>
            </w:r>
          </w:p>
        </w:tc>
        <w:tc>
          <w:tcPr>
            <w:tcW w:w="0" w:type="dxa"/>
            <w:vAlign w:val="bottom"/>
          </w:tcPr>
          <w:p>
            <w:pPr>
              <w:spacing w:after="0"/>
              <w:rPr>
                <w:sz w:val="1"/>
                <w:szCs w:val="1"/>
                <w:color w:val="auto"/>
              </w:rPr>
            </w:pPr>
          </w:p>
        </w:tc>
      </w:tr>
      <w:tr>
        <w:trPr>
          <w:trHeight w:val="296"/>
        </w:trPr>
        <w:tc>
          <w:tcPr>
            <w:tcW w:w="35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Dividends declared</w:t>
            </w:r>
          </w:p>
        </w:tc>
        <w:tc>
          <w:tcPr>
            <w:tcW w:w="32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50,000,000</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ACCOMPANYING NOTES ARE AN INTEGRAL</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PART OF THE FINANCIAL STATEMENTS.</w:t>
      </w:r>
    </w:p>
    <w:p>
      <w:pPr>
        <w:sectPr>
          <w:pgSz w:w="11900" w:h="16838" w:orient="portrait"/>
          <w:cols w:equalWidth="0" w:num="1">
            <w:col w:w="10219"/>
          </w:cols>
          <w:pgMar w:left="240" w:top="48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INFORMATION TECHNOLOGY,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169"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POLICIES: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right="1779" w:firstLine="421"/>
        <w:spacing w:after="0" w:line="262" w:lineRule="auto"/>
        <w:rPr>
          <w:sz w:val="20"/>
          <w:szCs w:val="20"/>
          <w:color w:val="auto"/>
        </w:rPr>
      </w:pPr>
      <w:r>
        <w:rPr>
          <w:rFonts w:ascii="Courier New" w:cs="Courier New" w:eastAsia="Courier New" w:hAnsi="Courier New"/>
          <w:sz w:val="18"/>
          <w:szCs w:val="18"/>
          <w:color w:val="auto"/>
        </w:rPr>
        <w:t>THE FOLLOWING IS A SUMMARY OF SIGNIFICANT ACCOUNTING AND FINANCIAL REPORTING POLICIES FOLLOWED IN THE PREPARATION OF THESE FINANCIAL STATEMENTS. CERTAIN 1993 AND 1992 AMOUNTS HAVE BEEN RECLASSIFIED TO CONFORM TO THE 1994 PRESENTATION.</w:t>
      </w:r>
    </w:p>
    <w:p>
      <w:pPr>
        <w:spacing w:after="0" w:line="90" w:lineRule="exact"/>
        <w:rPr>
          <w:sz w:val="20"/>
          <w:szCs w:val="20"/>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INFORMATION:</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TECHNOLOGY, INC.'S (ITI) PRINCIPAL BUSINESS ACTIVITY IS THE DEVELOPMENT, LICENSING AND MAINTENANCE OF COMPUTER SOFTWARE USED BY FINANCIAL INSTITUTIONS AND THE SALE OF RELATED COMPUTER EQUIPMENT.</w:t>
      </w:r>
    </w:p>
    <w:p>
      <w:pPr>
        <w:spacing w:after="0" w:line="8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199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CLASSIFIED AS AVAILABLE FOR SALE ARE STATED AT FAIR VALUE. UNREALIZED GAINS AND LOSSES FROM SECURITIES AVAILABLE FOR SALE ARE REPORTED AS A SEPARATE COMPONENT OF EQUITY. COSTS USED IN COMPUTING GAINS OR LOSSES ON THE SALE OF INVESTMENT SECURITIES ARE DETERMINED BY SPECIFIC IDENTIFICATION.</w:t>
      </w:r>
    </w:p>
    <w:p>
      <w:pPr>
        <w:spacing w:after="0" w:line="95"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PLANT AND EQUIPMENT ARE STATED AT COST LESS ACCUMULATED DEPRECIATION. DEPRECIATION IS COMPUTED USING ACCELERATED METHODS OVER THE ESTIMATED USEFUL LIVES OF THE ASSETS.</w:t>
      </w:r>
    </w:p>
    <w:p>
      <w:pPr>
        <w:spacing w:after="0" w:line="82" w:lineRule="exact"/>
        <w:rPr>
          <w:rFonts w:ascii="Courier New" w:cs="Courier New" w:eastAsia="Courier New" w:hAnsi="Courier New"/>
          <w:sz w:val="18"/>
          <w:szCs w:val="18"/>
          <w:color w:val="auto"/>
        </w:rPr>
      </w:pPr>
    </w:p>
    <w:p>
      <w:pPr>
        <w:ind w:left="860" w:right="1779"/>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MAJOR REPLACEMENTS AND BETTERMENTS ARE CAPITALIZED WHILE MAINTENANCE AND REPAIRS AND MINOR REPLACEMENTS ARE CHARGED TO EXPENSE WHEN INCURRED. GAINS OR LOSSES ON DISPOSITIONS ARE REFLECTED IN CURRENT OPERATIONS.</w:t>
      </w:r>
    </w:p>
    <w:p>
      <w:pPr>
        <w:spacing w:after="0" w:line="30"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860"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ITI RECOGNIZES SOFTWARE LICENSE AND EQUIPMENT REVENUES AS INCOME AT THE TIME OF DELIVERY. MAINTENANCE REVENUES ARE RECOGNIZED OVER THE TERM OF THE RELATED AGREEMENTS.</w:t>
      </w:r>
    </w:p>
    <w:p>
      <w:pPr>
        <w:spacing w:after="0" w:line="8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CASH EQUIVALENTS:</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CASH AND CASH EQUIVALENTS INCLUDE CASH ON HAND, BANK ACCOUNTS, MONEY MARKET ACCOUNTS AND CERTIFICATES OF DEPOSIT WITH MATURITIES OF NINETY</w:t>
      </w:r>
    </w:p>
    <w:p>
      <w:pPr>
        <w:ind w:left="1380" w:hanging="529"/>
        <w:spacing w:after="0"/>
        <w:tabs>
          <w:tab w:leader="none" w:pos="13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OR LESS.</w:t>
      </w:r>
    </w:p>
    <w:p>
      <w:pPr>
        <w:spacing w:after="0" w:line="169"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DEVELOPMENT AND MAINTENANCE:</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18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ITI CHARGES THE COSTS OF DEVELOPING AND MAINTAINING SOFTWARE TO EXPENSE AT THE TIME SUCH COSTS ARE INCURRED. DEVELOPMENTAL COSTS REQUIRING CAPITALIZATION IN ACCORDANCE WITH FINANCIAL ACCOUNTING STANDARDS #86 WERE EXPENSED DUE TO THEIR IMMATERIALITY TO THE FINANCIAL STATEMENTS.</w:t>
      </w:r>
    </w:p>
    <w:p>
      <w:pPr>
        <w:spacing w:after="0" w:line="6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30"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EFFECTIVE OCTOBER 1, 1985, ITI ELECTED TO BE TAXED AS AN S CORPORATION UNDER</w:t>
      </w:r>
    </w:p>
    <w:p>
      <w:pPr>
        <w:spacing w:after="0" w:line="2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THE PROVISIONS OF THE INTERNAL REVENUE CODE. ACCORDINGLY, NO PROVISION IS MADE FOR FEDERAL INCOME TAXES SINCE SUCH AMOUNTS ARE ASSETS OR LIABILITIES OF THE INDIVIDUAL STOCKHOLDERS. CERTAIN STATE INCOME TAXES ARE INCLUDED IN OTHER OPERATING EXPENSES.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ITI HAD NOT ELECTED TO BE TAXED UNDER THE PROVISIONS OF SUBCHAPTER S OF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INTERNAL REVENUE CODE, THE PROVISION FOR INCOME TAXES WOULD HAVE APPROXIMATED</w:t>
      </w:r>
    </w:p>
    <w:p>
      <w:pPr>
        <w:spacing w:after="0"/>
        <w:rPr>
          <w:sz w:val="20"/>
          <w:szCs w:val="20"/>
          <w:color w:val="auto"/>
        </w:rPr>
      </w:pPr>
      <w:r>
        <w:rPr>
          <w:rFonts w:ascii="Courier New" w:cs="Courier New" w:eastAsia="Courier New" w:hAnsi="Courier New"/>
          <w:sz w:val="16"/>
          <w:szCs w:val="16"/>
          <w:color w:val="auto"/>
        </w:rPr>
        <w:t>$17,806,000, $14,623,000 AND $13,133,000 FOR THE YEARS ENDED DECEMBER 31, 1994,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1993 AND 1992, RESPECTIVELY.</w:t>
      </w:r>
    </w:p>
    <w:p>
      <w:pPr>
        <w:sectPr>
          <w:pgSz w:w="11900" w:h="16838" w:orient="portrait"/>
          <w:cols w:equalWidth="0" w:num="1">
            <w:col w:w="10219"/>
          </w:cols>
          <w:pgMar w:left="240" w:top="48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INFORMATION TECHNOLOGY,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169"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30"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ITI ADOPTED THE PROVISIONS OF STATEMENT OF FINANCIAL ACCOUNTING STANDARDS</w:t>
      </w:r>
    </w:p>
    <w:p>
      <w:pPr>
        <w:ind w:right="1779"/>
        <w:spacing w:after="0" w:line="273" w:lineRule="auto"/>
        <w:rPr>
          <w:sz w:val="20"/>
          <w:szCs w:val="20"/>
          <w:color w:val="auto"/>
        </w:rPr>
      </w:pPr>
      <w:r>
        <w:rPr>
          <w:rFonts w:ascii="Courier New" w:cs="Courier New" w:eastAsia="Courier New" w:hAnsi="Courier New"/>
          <w:sz w:val="18"/>
          <w:szCs w:val="18"/>
          <w:color w:val="auto"/>
        </w:rPr>
        <w:t>#115 ON JANUARY 1, 1994. THE STATEMENT REQUIRES THE USE OF FAIR VALUE ACCOUNTING FOR SECURITIES CLASSIFIED AS AVAILABLE FOR SALE. PRIOR TO JANUARY 1, 1994, INVESTMENTS WERE RECORDED AT COST, WHICH APPROXIMATED FAIR VALUE.</w:t>
      </w:r>
    </w:p>
    <w:p>
      <w:pPr>
        <w:spacing w:after="0" w:line="82"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CARRYING AMOUNTS AND FAIR VALUES OF INVESTMENT SECURITIES ARE SUMMARIZED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DECEMBER 31, 1994</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FAIR</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vMerge w:val="restart"/>
          </w:tcPr>
          <w:p>
            <w:pPr>
              <w:jc w:val="right"/>
              <w:ind w:right="336"/>
              <w:spacing w:after="0"/>
              <w:rPr>
                <w:sz w:val="20"/>
                <w:szCs w:val="20"/>
                <w:color w:val="auto"/>
              </w:rPr>
            </w:pPr>
            <w:r>
              <w:rPr>
                <w:rFonts w:ascii="Courier New" w:cs="Courier New" w:eastAsia="Courier New" w:hAnsi="Courier New"/>
                <w:sz w:val="18"/>
                <w:szCs w:val="18"/>
                <w:color w:val="auto"/>
              </w:rPr>
              <w:t>COST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UNREALIZED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UNREALIZED</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GAINS</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LOSSES</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U.S. TREASURY SECURITIES</w:t>
            </w:r>
          </w:p>
        </w:tc>
        <w:tc>
          <w:tcPr>
            <w:tcW w:w="1380" w:type="dxa"/>
            <w:vAlign w:val="bottom"/>
          </w:tcPr>
          <w:p>
            <w:pPr>
              <w:jc w:val="right"/>
              <w:ind w:right="336"/>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$ 2,977,382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63,771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$ 2,928,175</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OF STATE AND</w:t>
            </w:r>
          </w:p>
        </w:tc>
        <w:tc>
          <w:tcPr>
            <w:tcW w:w="1380" w:type="dxa"/>
            <w:vAlign w:val="bottom"/>
            <w:vMerge w:val="restart"/>
          </w:tcPr>
          <w:p>
            <w:pPr>
              <w:jc w:val="right"/>
              <w:ind w:right="16"/>
              <w:spacing w:after="0"/>
              <w:rPr>
                <w:sz w:val="20"/>
                <w:szCs w:val="20"/>
                <w:color w:val="auto"/>
              </w:rPr>
            </w:pPr>
            <w:r>
              <w:rPr>
                <w:rFonts w:ascii="Courier New" w:cs="Courier New" w:eastAsia="Courier New" w:hAnsi="Courier New"/>
                <w:sz w:val="18"/>
                <w:szCs w:val="18"/>
                <w:color w:val="auto"/>
              </w:rPr>
              <w:t>36,234,355</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78,237</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1,085,647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35,226,945</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POLITICAL SUBDIVISIONS</w:t>
            </w: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 INVESTMENT SECURITIES</w:t>
            </w:r>
          </w:p>
        </w:tc>
        <w:tc>
          <w:tcPr>
            <w:tcW w:w="1380" w:type="dxa"/>
            <w:vAlign w:val="bottom"/>
            <w:vMerge w:val="restart"/>
          </w:tcPr>
          <w:p>
            <w:pPr>
              <w:jc w:val="right"/>
              <w:ind w:right="16"/>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3"/>
                <w:szCs w:val="13"/>
                <w:color w:val="auto"/>
                <w:w w:val="70"/>
              </w:rPr>
              <w:t>39,211,737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$1,149,418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$38,155,120</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REALIZED GAINS AND LOSSES IN 1994 WERE $343,147 AND $544,188, RESPECTIVELY.</w:t>
      </w:r>
    </w:p>
    <w:p>
      <w:pPr>
        <w:spacing w:after="0" w:line="201"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THE FOLLOWING TABLE SHOWS THE BOOK VALUE AND MATURITY DISTRIBUTION OF THE INVESTMENT PORTFOLIO:</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9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DECEMBER 31, 1994</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4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COST</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FAIR</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VALUE</w:t>
            </w:r>
          </w:p>
        </w:tc>
        <w:tc>
          <w:tcPr>
            <w:tcW w:w="0" w:type="dxa"/>
            <w:vAlign w:val="bottom"/>
          </w:tcPr>
          <w:p>
            <w:pPr>
              <w:spacing w:after="0"/>
              <w:rPr>
                <w:sz w:val="1"/>
                <w:szCs w:val="1"/>
                <w:color w:val="auto"/>
              </w:rPr>
            </w:pPr>
          </w:p>
        </w:tc>
      </w:tr>
      <w:tr>
        <w:trPr>
          <w:trHeight w:val="203"/>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DUE WITHIN 1 YEAR</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54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$17,129,062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$16,831,427</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DUE AFTER 1 YEAR THROUGH 5 YEARS</w:t>
            </w:r>
          </w:p>
        </w:tc>
        <w:tc>
          <w:tcPr>
            <w:tcW w:w="154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16,304,213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15,777,372</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DUE AFTER 5 YEARS THROUGH 10 YEARS</w:t>
            </w:r>
          </w:p>
        </w:tc>
        <w:tc>
          <w:tcPr>
            <w:tcW w:w="154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5,778,462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5,546,321</w:t>
            </w:r>
          </w:p>
        </w:tc>
        <w:tc>
          <w:tcPr>
            <w:tcW w:w="0" w:type="dxa"/>
            <w:vAlign w:val="bottom"/>
          </w:tcPr>
          <w:p>
            <w:pPr>
              <w:spacing w:after="0"/>
              <w:rPr>
                <w:sz w:val="1"/>
                <w:szCs w:val="1"/>
                <w:color w:val="auto"/>
              </w:rPr>
            </w:pPr>
          </w:p>
        </w:tc>
      </w:tr>
      <w:tr>
        <w:trPr>
          <w:trHeight w:val="203"/>
        </w:trPr>
        <w:tc>
          <w:tcPr>
            <w:tcW w:w="37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 INVESTMENT SECURITIES</w:t>
            </w:r>
          </w:p>
        </w:tc>
        <w:tc>
          <w:tcPr>
            <w:tcW w:w="1540" w:type="dxa"/>
            <w:vAlign w:val="bottom"/>
            <w:vMerge w:val="restart"/>
          </w:tcPr>
          <w:p>
            <w:pPr>
              <w:jc w:val="right"/>
              <w:ind w:right="135"/>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2"/>
                <w:szCs w:val="22"/>
                <w:color w:val="auto"/>
                <w:w w:val="71"/>
                <w:vertAlign w:val="superscript"/>
              </w:rPr>
              <w:t>-----------</w:t>
            </w:r>
            <w:r>
              <w:rPr>
                <w:rFonts w:ascii="Courier New" w:cs="Courier New" w:eastAsia="Courier New" w:hAnsi="Courier New"/>
                <w:sz w:val="13"/>
                <w:szCs w:val="13"/>
                <w:color w:val="auto"/>
                <w:w w:val="71"/>
              </w:rPr>
              <w:t>39,211,737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$38,155,120</w:t>
            </w:r>
          </w:p>
        </w:tc>
        <w:tc>
          <w:tcPr>
            <w:tcW w:w="0" w:type="dxa"/>
            <w:vAlign w:val="bottom"/>
          </w:tcPr>
          <w:p>
            <w:pPr>
              <w:spacing w:after="0"/>
              <w:rPr>
                <w:sz w:val="1"/>
                <w:szCs w:val="1"/>
                <w:color w:val="auto"/>
              </w:rPr>
            </w:pPr>
          </w:p>
        </w:tc>
      </w:tr>
      <w:tr>
        <w:trPr>
          <w:trHeight w:val="296"/>
        </w:trPr>
        <w:tc>
          <w:tcPr>
            <w:tcW w:w="3740" w:type="dxa"/>
            <w:vAlign w:val="bottom"/>
          </w:tcPr>
          <w:p>
            <w:pPr>
              <w:spacing w:after="0"/>
              <w:rPr>
                <w:sz w:val="24"/>
                <w:szCs w:val="24"/>
                <w:color w:val="auto"/>
              </w:rPr>
            </w:pPr>
          </w:p>
        </w:tc>
        <w:tc>
          <w:tcPr>
            <w:tcW w:w="154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PROFIT SHARING PLAN: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right="1879" w:firstLine="421"/>
        <w:spacing w:after="0" w:line="323" w:lineRule="auto"/>
        <w:rPr>
          <w:sz w:val="20"/>
          <w:szCs w:val="20"/>
          <w:color w:val="auto"/>
        </w:rPr>
      </w:pPr>
      <w:r>
        <w:rPr>
          <w:rFonts w:ascii="Courier New" w:cs="Courier New" w:eastAsia="Courier New" w:hAnsi="Courier New"/>
          <w:sz w:val="16"/>
          <w:szCs w:val="16"/>
          <w:color w:val="auto"/>
        </w:rPr>
        <w:t>ITI MAINTAINS A DEFINED CONTRIBUTION PROFIT SHARING PLAN FOR ALL ELIGIBLE EMPLOYEES. CONTRIBUTIONS TO THE PLAN WERE APPROXIMATELY $676,000, $701,000 AND $642,000 FOR THE YEARS ENDED DECEMBER 31, 1994, 1993 AND 1992, RESPECTIVELY.</w:t>
      </w:r>
    </w:p>
    <w:p>
      <w:pPr>
        <w:spacing w:after="0" w:line="47"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AGREEMENT:</w:t>
      </w:r>
    </w:p>
    <w:p>
      <w:pPr>
        <w:spacing w:after="0" w:line="30"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ITI HAS AN AVAILABLE UNSECURED LINE OF CREDIT WITH A REGIONAL BANK WHICH</w:t>
      </w:r>
    </w:p>
    <w:p>
      <w:pPr>
        <w:jc w:val="both"/>
        <w:ind w:right="1999"/>
        <w:spacing w:after="0" w:line="273" w:lineRule="auto"/>
        <w:rPr>
          <w:sz w:val="20"/>
          <w:szCs w:val="20"/>
          <w:color w:val="auto"/>
        </w:rPr>
      </w:pPr>
      <w:r>
        <w:rPr>
          <w:rFonts w:ascii="Courier New" w:cs="Courier New" w:eastAsia="Courier New" w:hAnsi="Courier New"/>
          <w:sz w:val="18"/>
          <w:szCs w:val="18"/>
          <w:color w:val="auto"/>
        </w:rPr>
        <w:t>PERMITS BORROWING AT THE NATIONAL PRIME RATE. THE LINE OF CREDIT AVAILABLE AT DECEMBER 31, 1994 WAS $10 MILLION. NO BORROWINGS WERE OUTSTANDING AT DECEMBER 31, 1994.</w:t>
      </w:r>
    </w:p>
    <w:p>
      <w:pPr>
        <w:spacing w:after="0" w:line="8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RESTATEMENT:</w:t>
      </w:r>
    </w:p>
    <w:tbl>
      <w:tblPr>
        <w:tblLayout w:type="fixed"/>
        <w:tblInd w:w="0" w:type="dxa"/>
        <w:tblCellMar>
          <w:top w:w="0" w:type="dxa"/>
          <w:left w:w="0" w:type="dxa"/>
          <w:bottom w:w="0" w:type="dxa"/>
          <w:right w:w="0" w:type="dxa"/>
        </w:tblCellMar>
      </w:tblPr>
      <w:tr>
        <w:trPr>
          <w:trHeight w:val="201"/>
        </w:trPr>
        <w:tc>
          <w:tcPr>
            <w:tcW w:w="1740" w:type="dxa"/>
            <w:vAlign w:val="bottom"/>
            <w:gridSpan w:val="2"/>
          </w:tcPr>
          <w:p>
            <w:pPr>
              <w:ind w:left="420"/>
              <w:spacing w:after="0" w:line="201" w:lineRule="exact"/>
              <w:rPr>
                <w:sz w:val="20"/>
                <w:szCs w:val="20"/>
                <w:color w:val="auto"/>
              </w:rPr>
            </w:pPr>
            <w:r>
              <w:rPr>
                <w:rFonts w:ascii="Courier New" w:cs="Courier New" w:eastAsia="Courier New" w:hAnsi="Courier New"/>
                <w:sz w:val="18"/>
                <w:szCs w:val="18"/>
                <w:color w:val="auto"/>
              </w:rPr>
              <w:t>------------</w:t>
            </w:r>
          </w:p>
        </w:tc>
        <w:tc>
          <w:tcPr>
            <w:tcW w:w="5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1992 FINANCIAL STATEMENTS HAVE BEEN RESTATED TO REFLECT</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THE 1993</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59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RECOGNITION</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INCOME FROM MAINTENANCE AGREEMENTS OVER THE TERM OF THE</w:t>
            </w:r>
          </w:p>
        </w:tc>
        <w:tc>
          <w:tcPr>
            <w:tcW w:w="4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1993</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AGREEMENTS.</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 OF THE RESTATEMENT IS TO DECREASE NET INCOME FOR</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1992 BY</w:t>
            </w: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$1,044,000 AND $1,342,000 RESPECTIVELY AND RETAINED EARNINGS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DECEMBER 31,</w:t>
            </w:r>
          </w:p>
        </w:tc>
        <w:tc>
          <w:tcPr>
            <w:tcW w:w="6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1991 BY $8,141,000.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INFORMATION TECHNOLOGY, INC.</w:t>
      </w:r>
    </w:p>
    <w:p>
      <w:pPr>
        <w:sectPr>
          <w:pgSz w:w="11900" w:h="16838" w:orient="portrait"/>
          <w:cols w:equalWidth="0" w:num="1">
            <w:col w:w="9019"/>
          </w:cols>
          <w:pgMar w:left="1440" w:top="1440" w:right="1440" w:bottom="1440" w:gutter="0" w:footer="0" w:header="0"/>
        </w:sectPr>
      </w:pPr>
    </w:p>
    <w:p>
      <w:pPr>
        <w:spacing w:after="0" w:line="22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FINANCIAL STATEMENTS</w:t>
      </w:r>
    </w:p>
    <w:p>
      <w:pPr>
        <w:spacing w:after="0" w:line="224"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FOR THREE MONTHS</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ENDING MARCH 31, 1995</w:t>
      </w:r>
    </w:p>
    <w:p>
      <w:pPr>
        <w:spacing w:after="0" w:line="22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9019"/>
          </w:cols>
          <w:pgMar w:left="1440" w:top="1440"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96"/>
        </w:trPr>
        <w:tc>
          <w:tcPr>
            <w:tcW w:w="660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7"/>
              </w:rPr>
              <w:t>INFORMATION TECHNOLOGY,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00" w:type="dxa"/>
            <w:vAlign w:val="bottom"/>
          </w:tcPr>
          <w:p>
            <w:pPr>
              <w:ind w:left="3480"/>
              <w:spacing w:after="0"/>
              <w:rPr>
                <w:sz w:val="20"/>
                <w:szCs w:val="20"/>
                <w:color w:val="auto"/>
              </w:rPr>
            </w:pPr>
            <w:r>
              <w:rPr>
                <w:rFonts w:ascii="Courier New" w:cs="Courier New" w:eastAsia="Courier New" w:hAnsi="Courier New"/>
                <w:sz w:val="18"/>
                <w:szCs w:val="18"/>
                <w:color w:val="auto"/>
              </w:rPr>
              <w:t>BALANCE SHEET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tcPr>
          <w:p>
            <w:pPr>
              <w:jc w:val="center"/>
              <w:ind w:left="1752"/>
              <w:spacing w:after="0" w:line="203" w:lineRule="exact"/>
              <w:rPr>
                <w:sz w:val="20"/>
                <w:szCs w:val="20"/>
                <w:color w:val="auto"/>
              </w:rPr>
            </w:pPr>
            <w:r>
              <w:rPr>
                <w:rFonts w:ascii="Courier New" w:cs="Courier New" w:eastAsia="Courier New" w:hAnsi="Courier New"/>
                <w:sz w:val="18"/>
                <w:szCs w:val="18"/>
                <w:color w:val="auto"/>
                <w:w w:val="97"/>
              </w:rPr>
              <w:t>March 31, 1995</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(Unaudited)</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0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7"/>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0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8"/>
              </w:rPr>
              <w:t>ASSETS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$ 9,692,219</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12,805,179</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and prepaids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7,910,717</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3,708,648</w:t>
            </w:r>
          </w:p>
        </w:tc>
        <w:tc>
          <w:tcPr>
            <w:tcW w:w="0" w:type="dxa"/>
            <w:vAlign w:val="bottom"/>
          </w:tcPr>
          <w:p>
            <w:pPr>
              <w:spacing w:after="0"/>
              <w:rPr>
                <w:sz w:val="1"/>
                <w:szCs w:val="1"/>
                <w:color w:val="auto"/>
              </w:rPr>
            </w:pPr>
          </w:p>
        </w:tc>
      </w:tr>
      <w:tr>
        <w:trPr>
          <w:trHeight w:val="203"/>
        </w:trPr>
        <w:tc>
          <w:tcPr>
            <w:tcW w:w="660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current assets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600" w:type="dxa"/>
            <w:vAlign w:val="bottom"/>
            <w:vMerge w:val="continue"/>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34,116,763</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9,424,982</w:t>
            </w:r>
          </w:p>
        </w:tc>
        <w:tc>
          <w:tcPr>
            <w:tcW w:w="0" w:type="dxa"/>
            <w:vAlign w:val="bottom"/>
          </w:tcPr>
          <w:p>
            <w:pPr>
              <w:spacing w:after="0"/>
              <w:rPr>
                <w:sz w:val="1"/>
                <w:szCs w:val="1"/>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540,274</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$44,082,019</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60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7"/>
              </w:rPr>
              <w:t>LIABILITIES AND STOCKHOLDERS' EQUITY</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$12,934,227</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770,392</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downpayments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7,825,045</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maintenance income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13,916,271</w:t>
            </w:r>
          </w:p>
        </w:tc>
        <w:tc>
          <w:tcPr>
            <w:tcW w:w="0" w:type="dxa"/>
            <w:vAlign w:val="bottom"/>
          </w:tcPr>
          <w:p>
            <w:pPr>
              <w:spacing w:after="0"/>
              <w:rPr>
                <w:sz w:val="1"/>
                <w:szCs w:val="1"/>
                <w:color w:val="auto"/>
              </w:rPr>
            </w:pPr>
          </w:p>
        </w:tc>
      </w:tr>
      <w:tr>
        <w:trPr>
          <w:trHeight w:val="203"/>
        </w:trPr>
        <w:tc>
          <w:tcPr>
            <w:tcW w:w="660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current liabilities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35,445,935</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$.50 par value, 20,000 shares</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authorized, issued and outstanding</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Unrealized loss on investment securities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(27,524)</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8,653,608</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8,636,084</w:t>
            </w:r>
          </w:p>
        </w:tc>
        <w:tc>
          <w:tcPr>
            <w:tcW w:w="0" w:type="dxa"/>
            <w:vAlign w:val="bottom"/>
          </w:tcPr>
          <w:p>
            <w:pPr>
              <w:spacing w:after="0"/>
              <w:rPr>
                <w:sz w:val="1"/>
                <w:szCs w:val="1"/>
                <w:color w:val="auto"/>
              </w:rPr>
            </w:pPr>
          </w:p>
        </w:tc>
      </w:tr>
    </w:tbl>
    <w:p>
      <w:pPr>
        <w:ind w:left="7060"/>
        <w:spacing w:after="0" w:line="238" w:lineRule="auto"/>
        <w:rPr>
          <w:sz w:val="20"/>
          <w:szCs w:val="20"/>
          <w:color w:val="auto"/>
        </w:rPr>
      </w:pPr>
      <w:r>
        <w:rPr>
          <w:rFonts w:ascii="Courier New" w:cs="Courier New" w:eastAsia="Courier New" w:hAnsi="Courier New"/>
          <w:sz w:val="18"/>
          <w:szCs w:val="18"/>
          <w:color w:val="auto"/>
        </w:rPr>
        <w:t>------------</w:t>
      </w:r>
    </w:p>
    <w:p>
      <w:pPr>
        <w:ind w:left="7180"/>
        <w:spacing w:after="0"/>
        <w:rPr>
          <w:sz w:val="20"/>
          <w:szCs w:val="20"/>
          <w:color w:val="auto"/>
        </w:rPr>
      </w:pPr>
      <w:r>
        <w:rPr>
          <w:rFonts w:ascii="Courier New" w:cs="Courier New" w:eastAsia="Courier New" w:hAnsi="Courier New"/>
          <w:sz w:val="18"/>
          <w:szCs w:val="18"/>
          <w:color w:val="auto"/>
        </w:rPr>
        <w:t>$44,082,019</w:t>
      </w:r>
    </w:p>
    <w:p>
      <w:pPr>
        <w:ind w:left="7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accompanying notes are an integral</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part of the financial statements.</w:t>
      </w:r>
    </w:p>
    <w:p>
      <w:pPr>
        <w:sectPr>
          <w:pgSz w:w="11900" w:h="16838" w:orient="portrait"/>
          <w:cols w:equalWidth="0" w:num="1">
            <w:col w:w="10219"/>
          </w:cols>
          <w:pgMar w:left="240" w:top="488"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INFORMATION TECHNOLOGY, INC.</w:t>
      </w:r>
    </w:p>
    <w:p>
      <w:pPr>
        <w:spacing w:after="0" w:line="201" w:lineRule="exact"/>
        <w:rPr>
          <w:sz w:val="20"/>
          <w:szCs w:val="20"/>
          <w:color w:val="auto"/>
        </w:rPr>
      </w:pPr>
    </w:p>
    <w:p>
      <w:pPr>
        <w:jc w:val="center"/>
        <w:ind w:left="780" w:right="1040"/>
        <w:spacing w:after="0" w:line="250" w:lineRule="auto"/>
        <w:rPr>
          <w:sz w:val="20"/>
          <w:szCs w:val="20"/>
          <w:color w:val="auto"/>
        </w:rPr>
      </w:pPr>
      <w:r>
        <w:rPr>
          <w:rFonts w:ascii="Courier New" w:cs="Courier New" w:eastAsia="Courier New" w:hAnsi="Courier New"/>
          <w:sz w:val="18"/>
          <w:szCs w:val="18"/>
          <w:color w:val="auto"/>
        </w:rPr>
        <w:t>STATEMENTS OF OPERATIONS AND RETAINED EARNINGS for the three months ended March 31, 1995 and 1994 (Unaudited)</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gridSpan w:val="2"/>
          </w:tcPr>
          <w:p>
            <w:pPr>
              <w:jc w:val="right"/>
              <w:ind w:right="63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8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jc w:val="right"/>
              <w:ind w:right="753"/>
              <w:spacing w:after="0" w:line="203" w:lineRule="exact"/>
              <w:rPr>
                <w:sz w:val="20"/>
                <w:szCs w:val="20"/>
                <w:color w:val="auto"/>
              </w:rPr>
            </w:pPr>
            <w:r>
              <w:rPr>
                <w:rFonts w:ascii="Courier New" w:cs="Courier New" w:eastAsia="Courier New" w:hAnsi="Courier New"/>
                <w:sz w:val="18"/>
                <w:szCs w:val="18"/>
                <w:color w:val="auto"/>
              </w:rPr>
              <w:t>1995</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Revenues</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5"/>
                <w:szCs w:val="15"/>
                <w:color w:val="auto"/>
                <w:w w:val="71"/>
              </w:rPr>
              <w:t>35,107,094</w:t>
            </w:r>
            <w:r>
              <w:rPr>
                <w:rFonts w:ascii="Courier New" w:cs="Courier New" w:eastAsia="Courier New" w:hAnsi="Courier New"/>
                <w:sz w:val="29"/>
                <w:szCs w:val="29"/>
                <w:color w:val="auto"/>
                <w:w w:val="71"/>
                <w:vertAlign w:val="superscript"/>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$26,771,576</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720" w:type="dxa"/>
            <w:vAlign w:val="bottom"/>
          </w:tcPr>
          <w:p>
            <w:pPr>
              <w:spacing w:after="0"/>
              <w:rPr>
                <w:sz w:val="24"/>
                <w:szCs w:val="24"/>
                <w:color w:val="auto"/>
              </w:rPr>
            </w:pP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21,777,828</w:t>
            </w:r>
          </w:p>
        </w:tc>
        <w:tc>
          <w:tcPr>
            <w:tcW w:w="1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17,107,731</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7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720" w:type="dxa"/>
            <w:vAlign w:val="bottom"/>
          </w:tcPr>
          <w:p>
            <w:pPr>
              <w:spacing w:after="0"/>
              <w:rPr>
                <w:sz w:val="17"/>
                <w:szCs w:val="17"/>
                <w:color w:val="auto"/>
              </w:rPr>
            </w:pPr>
          </w:p>
        </w:tc>
        <w:tc>
          <w:tcPr>
            <w:tcW w:w="15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363,120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406,566</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22,140,948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17,514,297</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w:t>
            </w:r>
          </w:p>
        </w:tc>
        <w:tc>
          <w:tcPr>
            <w:tcW w:w="72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12,966,146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9,257,279</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 net</w:t>
            </w:r>
          </w:p>
        </w:tc>
        <w:tc>
          <w:tcPr>
            <w:tcW w:w="720" w:type="dxa"/>
            <w:vAlign w:val="bottom"/>
          </w:tcPr>
          <w:p>
            <w:pPr>
              <w:spacing w:after="0"/>
              <w:rPr>
                <w:sz w:val="17"/>
                <w:szCs w:val="17"/>
                <w:color w:val="auto"/>
              </w:rPr>
            </w:pPr>
          </w:p>
        </w:tc>
        <w:tc>
          <w:tcPr>
            <w:tcW w:w="1580" w:type="dxa"/>
            <w:vAlign w:val="bottom"/>
          </w:tcPr>
          <w:p>
            <w:pPr>
              <w:jc w:val="right"/>
              <w:ind w:right="213"/>
              <w:spacing w:after="0" w:line="203" w:lineRule="exact"/>
              <w:rPr>
                <w:sz w:val="20"/>
                <w:szCs w:val="20"/>
                <w:color w:val="auto"/>
              </w:rPr>
            </w:pPr>
            <w:r>
              <w:rPr>
                <w:rFonts w:ascii="Courier New" w:cs="Courier New" w:eastAsia="Courier New" w:hAnsi="Courier New"/>
                <w:sz w:val="18"/>
                <w:szCs w:val="18"/>
                <w:color w:val="auto"/>
              </w:rPr>
              <w:t>(335,380)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100,532</w:t>
            </w:r>
          </w:p>
        </w:tc>
        <w:tc>
          <w:tcPr>
            <w:tcW w:w="0" w:type="dxa"/>
            <w:vAlign w:val="bottom"/>
          </w:tcPr>
          <w:p>
            <w:pPr>
              <w:spacing w:after="0"/>
              <w:rPr>
                <w:sz w:val="1"/>
                <w:szCs w:val="1"/>
                <w:color w:val="auto"/>
              </w:rPr>
            </w:pPr>
          </w:p>
        </w:tc>
      </w:tr>
      <w:tr>
        <w:trPr>
          <w:trHeight w:val="203"/>
        </w:trPr>
        <w:tc>
          <w:tcPr>
            <w:tcW w:w="402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Net income</w:t>
            </w:r>
          </w:p>
        </w:tc>
        <w:tc>
          <w:tcPr>
            <w:tcW w:w="72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12,630,766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0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9,357,811</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Retained earnings, beginning of</w:t>
            </w:r>
          </w:p>
        </w:tc>
        <w:tc>
          <w:tcPr>
            <w:tcW w:w="720" w:type="dxa"/>
            <w:vAlign w:val="bottom"/>
          </w:tcPr>
          <w:p>
            <w:pPr>
              <w:spacing w:after="0"/>
              <w:rPr>
                <w:sz w:val="24"/>
                <w:szCs w:val="24"/>
                <w:color w:val="auto"/>
              </w:rPr>
            </w:pP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16,029,980</w:t>
            </w:r>
          </w:p>
        </w:tc>
        <w:tc>
          <w:tcPr>
            <w:tcW w:w="1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58,677,001</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7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Dividends</w:t>
            </w:r>
          </w:p>
        </w:tc>
        <w:tc>
          <w:tcPr>
            <w:tcW w:w="720" w:type="dxa"/>
            <w:vAlign w:val="bottom"/>
          </w:tcPr>
          <w:p>
            <w:pPr>
              <w:spacing w:after="0"/>
              <w:rPr>
                <w:sz w:val="24"/>
                <w:szCs w:val="24"/>
                <w:color w:val="auto"/>
              </w:rPr>
            </w:pPr>
          </w:p>
        </w:tc>
        <w:tc>
          <w:tcPr>
            <w:tcW w:w="1580" w:type="dxa"/>
            <w:vAlign w:val="bottom"/>
          </w:tcPr>
          <w:p>
            <w:pPr>
              <w:jc w:val="right"/>
              <w:ind w:right="213"/>
              <w:spacing w:after="0"/>
              <w:rPr>
                <w:sz w:val="20"/>
                <w:szCs w:val="20"/>
                <w:color w:val="auto"/>
              </w:rPr>
            </w:pPr>
            <w:r>
              <w:rPr>
                <w:rFonts w:ascii="Courier New" w:cs="Courier New" w:eastAsia="Courier New" w:hAnsi="Courier New"/>
                <w:sz w:val="18"/>
                <w:szCs w:val="18"/>
                <w:color w:val="auto"/>
                <w:w w:val="97"/>
              </w:rPr>
              <w:t>(20,007,138)</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(712,314)</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Retained earnings, end of period</w:t>
            </w:r>
          </w:p>
        </w:tc>
        <w:tc>
          <w:tcPr>
            <w:tcW w:w="720" w:type="dxa"/>
            <w:vAlign w:val="bottom"/>
            <w:vMerge w:val="restart"/>
          </w:tcPr>
          <w:p>
            <w:pPr>
              <w:jc w:val="right"/>
              <w:spacing w:after="0"/>
              <w:rPr>
                <w:sz w:val="20"/>
                <w:szCs w:val="20"/>
                <w:color w:val="auto"/>
              </w:rPr>
            </w:pPr>
            <w:r>
              <w:rPr>
                <w:rFonts w:ascii="Courier New" w:cs="Courier New" w:eastAsia="Courier New" w:hAnsi="Courier New"/>
                <w:sz w:val="20"/>
                <w:szCs w:val="20"/>
                <w:color w:val="auto"/>
                <w:w w:val="74"/>
                <w:vertAlign w:val="subscript"/>
              </w:rPr>
              <w:t>$</w:t>
            </w:r>
            <w:r>
              <w:rPr>
                <w:rFonts w:ascii="Courier New" w:cs="Courier New" w:eastAsia="Courier New" w:hAnsi="Courier New"/>
                <w:sz w:val="12"/>
                <w:szCs w:val="12"/>
                <w:color w:val="auto"/>
                <w:w w:val="74"/>
              </w:rPr>
              <w:t>------------</w:t>
            </w: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8"/>
                <w:szCs w:val="18"/>
                <w:color w:val="auto"/>
              </w:rPr>
              <w:t>8,653,608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$67,332,498</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accompanying notes are an integral</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part of the financial statements.</w:t>
      </w:r>
    </w:p>
    <w:p>
      <w:pPr>
        <w:sectPr>
          <w:pgSz w:w="11900" w:h="16838" w:orient="portrait"/>
          <w:cols w:equalWidth="0" w:num="1">
            <w:col w:w="10219"/>
          </w:cols>
          <w:pgMar w:left="240" w:top="488"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INFORMATION TECHNOLOGY,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STATEMENTS OF CASH FLOWS</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three months ended March 31, 1995 and 1994</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ind w:left="3480"/>
        <w:spacing w:after="0"/>
        <w:rPr>
          <w:sz w:val="20"/>
          <w:szCs w:val="20"/>
          <w:color w:val="auto"/>
        </w:rPr>
      </w:pPr>
      <w:r>
        <w:rPr>
          <w:rFonts w:ascii="Courier New" w:cs="Courier New" w:eastAsia="Courier New" w:hAnsi="Courier New"/>
          <w:sz w:val="18"/>
          <w:szCs w:val="18"/>
          <w:color w:val="auto"/>
        </w:rPr>
        <w: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3620" w:type="dxa"/>
            <w:vAlign w:val="bottom"/>
            <w:gridSpan w:val="2"/>
          </w:tcPr>
          <w:p>
            <w:pPr>
              <w:jc w:val="right"/>
              <w:ind w:right="63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36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3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1995</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2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80" w:type="dxa"/>
            <w:vAlign w:val="bottom"/>
            <w:vMerge w:val="continue"/>
          </w:tcPr>
          <w:p>
            <w:pPr>
              <w:spacing w:after="0"/>
              <w:rPr>
                <w:sz w:val="9"/>
                <w:szCs w:val="9"/>
                <w:color w:val="auto"/>
              </w:rPr>
            </w:pPr>
          </w:p>
        </w:tc>
        <w:tc>
          <w:tcPr>
            <w:tcW w:w="2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$ 12,630,766</w:t>
            </w:r>
          </w:p>
        </w:tc>
        <w:tc>
          <w:tcPr>
            <w:tcW w:w="1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9,357,811</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net cash provided by</w:t>
            </w: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363,120</w:t>
            </w:r>
          </w:p>
        </w:tc>
        <w:tc>
          <w:tcPr>
            <w:tcW w:w="1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406,566</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956,393</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(5,482,844)</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(1,394,517)</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Deposits and prepaids</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32,302</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2,526,404</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2,380,615</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(1,392,103)</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(102,388)</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(137,498)</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Customers downpayments</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2,211,358</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259,180</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maintenance income</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1,214,271</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1,150,193</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 payable</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(50,000,000)</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provided by (used in)</w:t>
            </w: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80" w:type="dxa"/>
            <w:vAlign w:val="bottom"/>
            <w:vMerge w:val="continue"/>
          </w:tcPr>
          <w:p>
            <w:pPr>
              <w:spacing w:after="0"/>
              <w:rPr>
                <w:sz w:val="9"/>
                <w:szCs w:val="9"/>
                <w:color w:val="auto"/>
              </w:rPr>
            </w:pPr>
          </w:p>
        </w:tc>
        <w:tc>
          <w:tcPr>
            <w:tcW w:w="2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(35,796,407)</w:t>
            </w:r>
          </w:p>
        </w:tc>
        <w:tc>
          <w:tcPr>
            <w:tcW w:w="1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10,776,036</w:t>
            </w:r>
          </w:p>
        </w:tc>
        <w:tc>
          <w:tcPr>
            <w:tcW w:w="0" w:type="dxa"/>
            <w:vAlign w:val="bottom"/>
          </w:tcPr>
          <w:p>
            <w:pPr>
              <w:spacing w:after="0"/>
              <w:rPr>
                <w:sz w:val="1"/>
                <w:szCs w:val="1"/>
                <w:color w:val="auto"/>
              </w:rPr>
            </w:pPr>
          </w:p>
        </w:tc>
      </w:tr>
      <w:tr>
        <w:trPr>
          <w:trHeight w:val="203"/>
        </w:trPr>
        <w:tc>
          <w:tcPr>
            <w:tcW w:w="4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4"/>
                <w:szCs w:val="24"/>
                <w:color w:val="auto"/>
              </w:rPr>
            </w:pP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plant and</w:t>
            </w:r>
          </w:p>
        </w:tc>
        <w:tc>
          <w:tcPr>
            <w:tcW w:w="2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(105,907)</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(48,933)</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(15,624,674)</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sales, calls and</w:t>
            </w:r>
          </w:p>
        </w:tc>
        <w:tc>
          <w:tcPr>
            <w:tcW w:w="2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34,519,172</w:t>
            </w:r>
          </w:p>
        </w:tc>
        <w:tc>
          <w:tcPr>
            <w:tcW w:w="16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maturities of investments</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other assets</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6,047</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provided by (used in)</w:t>
            </w: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80" w:type="dxa"/>
            <w:vAlign w:val="bottom"/>
            <w:vMerge w:val="continue"/>
          </w:tcPr>
          <w:p>
            <w:pPr>
              <w:spacing w:after="0"/>
              <w:rPr>
                <w:sz w:val="9"/>
                <w:szCs w:val="9"/>
                <w:color w:val="auto"/>
              </w:rPr>
            </w:pPr>
          </w:p>
        </w:tc>
        <w:tc>
          <w:tcPr>
            <w:tcW w:w="2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34,419,312</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(15,673,607)</w:t>
            </w:r>
          </w:p>
        </w:tc>
        <w:tc>
          <w:tcPr>
            <w:tcW w:w="0" w:type="dxa"/>
            <w:vAlign w:val="bottom"/>
          </w:tcPr>
          <w:p>
            <w:pPr>
              <w:spacing w:after="0"/>
              <w:rPr>
                <w:sz w:val="1"/>
                <w:szCs w:val="1"/>
                <w:color w:val="auto"/>
              </w:rPr>
            </w:pPr>
          </w:p>
        </w:tc>
      </w:tr>
      <w:tr>
        <w:trPr>
          <w:trHeight w:val="203"/>
        </w:trPr>
        <w:tc>
          <w:tcPr>
            <w:tcW w:w="4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4"/>
                <w:szCs w:val="24"/>
                <w:color w:val="auto"/>
              </w:rPr>
            </w:pP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(20,007,138)</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(712,314)</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4"/>
                <w:szCs w:val="24"/>
                <w:color w:val="auto"/>
              </w:rPr>
            </w:pP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w:t>
            </w:r>
          </w:p>
        </w:tc>
        <w:tc>
          <w:tcPr>
            <w:tcW w:w="2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(21,384,233)</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(5,609,885)</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31,076,452</w:t>
            </w:r>
          </w:p>
        </w:tc>
        <w:tc>
          <w:tcPr>
            <w:tcW w:w="1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16,253,908</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end of</w:t>
            </w: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80" w:type="dxa"/>
            <w:vAlign w:val="bottom"/>
            <w:vMerge w:val="continue"/>
          </w:tcPr>
          <w:p>
            <w:pPr>
              <w:spacing w:after="0"/>
              <w:rPr>
                <w:sz w:val="9"/>
                <w:szCs w:val="9"/>
                <w:color w:val="auto"/>
              </w:rPr>
            </w:pPr>
          </w:p>
        </w:tc>
        <w:tc>
          <w:tcPr>
            <w:tcW w:w="2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9,692,219</w:t>
            </w:r>
          </w:p>
        </w:tc>
        <w:tc>
          <w:tcPr>
            <w:tcW w:w="16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$ 10,644,023</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w:t>
            </w:r>
          </w:p>
        </w:tc>
        <w:tc>
          <w:tcPr>
            <w:tcW w:w="20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4"/>
                <w:szCs w:val="24"/>
                <w:color w:val="auto"/>
              </w:rPr>
            </w:pP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accompanying notes are an integral</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part of the financial statements.</w:t>
      </w:r>
    </w:p>
    <w:p>
      <w:pPr>
        <w:sectPr>
          <w:pgSz w:w="11900" w:h="16838" w:orient="portrait"/>
          <w:cols w:equalWidth="0" w:num="1">
            <w:col w:w="10219"/>
          </w:cols>
          <w:pgMar w:left="240" w:top="488" w:right="1440" w:bottom="1440" w:gutter="0" w:footer="0" w:header="0"/>
        </w:sectPr>
      </w:pPr>
    </w:p>
    <w:bookmarkStart w:id="15" w:name="page16"/>
    <w:bookmarkEnd w:id="15"/>
    <w:p>
      <w:pPr>
        <w:ind w:left="2740"/>
        <w:spacing w:after="0"/>
        <w:rPr>
          <w:sz w:val="20"/>
          <w:szCs w:val="20"/>
          <w:color w:val="auto"/>
        </w:rPr>
      </w:pPr>
      <w:r>
        <w:rPr>
          <w:rFonts w:ascii="Courier New" w:cs="Courier New" w:eastAsia="Courier New" w:hAnsi="Courier New"/>
          <w:sz w:val="18"/>
          <w:szCs w:val="18"/>
          <w:color w:val="auto"/>
        </w:rPr>
        <w:t>INFORMATION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FINANCIAL STATEMENTS</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right="177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unaudited financial statements include the accounts of Information Technology, Inc. (the "Company"). In the opinion of management, the financial statements contain all adjustments necessary to present fairly the Company's financial position and results of operations for the three months ended March 31, 1995 and 1994. Such adjustments consisted of normal recurring items. These unaudited financial statements should be read in conjunction with the audited financial statements as of December 31, 1994, and the notes thereto.</w:t>
      </w:r>
    </w:p>
    <w:p>
      <w:pPr>
        <w:spacing w:after="0" w:line="1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30"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right="18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6, 1995, FIserv, Inc. entered into a Stock Purchase Agreement to purchase the Company for approximately $373,000,000, two-thirds in cash and one-third in FIserv Common Stock. The acquisition is subject to several conditions precedent, including receipt of government approvals, and is expected to close by the end of May.</w:t>
      </w:r>
    </w:p>
    <w:p>
      <w:pPr>
        <w:sectPr>
          <w:pgSz w:w="11900" w:h="16838" w:orient="portrait"/>
          <w:cols w:equalWidth="0" w:num="1">
            <w:col w:w="10219"/>
          </w:cols>
          <w:pgMar w:left="240" w:top="488" w:right="1440" w:bottom="1440" w:gutter="0" w:footer="0" w:header="0"/>
        </w:sectPr>
      </w:pPr>
    </w:p>
    <w:bookmarkStart w:id="16" w:name="page17"/>
    <w:bookmarkEnd w:id="16"/>
    <w:p>
      <w:pPr>
        <w:jc w:val="center"/>
        <w:ind w:right="2619"/>
        <w:spacing w:after="0"/>
        <w:rPr>
          <w:sz w:val="20"/>
          <w:szCs w:val="20"/>
          <w:color w:val="auto"/>
        </w:rPr>
      </w:pPr>
      <w:r>
        <w:rPr>
          <w:rFonts w:ascii="Courier New" w:cs="Courier New" w:eastAsia="Courier New" w:hAnsi="Courier New"/>
          <w:sz w:val="18"/>
          <w:szCs w:val="18"/>
          <w:color w:val="auto"/>
        </w:rPr>
        <w:t>UNAUDITED PRO FORMA CONDENSED CONSOLIDATED</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FINANCIAL INFORMATION</w:t>
      </w:r>
    </w:p>
    <w:p>
      <w:pPr>
        <w:spacing w:after="0" w:line="169" w:lineRule="exact"/>
        <w:rPr>
          <w:sz w:val="20"/>
          <w:szCs w:val="20"/>
          <w:color w:val="auto"/>
        </w:rPr>
      </w:pPr>
    </w:p>
    <w:p>
      <w:pPr>
        <w:ind w:right="2319" w:firstLine="316"/>
        <w:spacing w:after="0" w:line="249" w:lineRule="auto"/>
        <w:rPr>
          <w:sz w:val="20"/>
          <w:szCs w:val="20"/>
          <w:color w:val="auto"/>
        </w:rPr>
      </w:pPr>
      <w:r>
        <w:rPr>
          <w:rFonts w:ascii="Courier New" w:cs="Courier New" w:eastAsia="Courier New" w:hAnsi="Courier New"/>
          <w:sz w:val="18"/>
          <w:szCs w:val="18"/>
          <w:color w:val="auto"/>
        </w:rPr>
        <w:t>The following unaudited pro forma condensed consolidated balance sheets combine the condensed consolidated balance sheets of FIserv and ITI as of December 31, 1994 and March 31, 1995. The following unaudited condensed consolidated statements of income combine the condensed consolidated statements of income of FIserv and ITI for the year ended December 31, 1994 and the three months ended March 31, 1995. The financial information presented as of any date other than December 31 has been prepared from the books and records without audit. In the opinion of management, all adjustments, consisting only of normal recurring adjustments, necessary for a fair presentation of the financial information for the periods indicated, have been included.</w:t>
      </w:r>
    </w:p>
    <w:p>
      <w:pPr>
        <w:spacing w:after="0" w:line="104"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The pro forma condensed consolidated balance sheets as of December 31, 1994 and March 31, 1995 and the pro forma condensed consolidated statements of income for the periods then ended have been prepared by FIserv management based upon the audited and unaudited financial statements of FIserv and ITI for the periods indicated. The allocations of the purchase price assigned to the assets acquired, including their related amortizations, and the liabilities assumed in the accompanying pro forma financial statements are based upon preliminary estimates and will be revised when the final fair value allocations are determined, as will the related income tax effects of the pro forma adjustments.</w:t>
      </w:r>
    </w:p>
    <w:p>
      <w:pPr>
        <w:spacing w:after="0" w:line="307" w:lineRule="exact"/>
        <w:rPr>
          <w:sz w:val="20"/>
          <w:szCs w:val="20"/>
          <w:color w:val="auto"/>
        </w:rPr>
      </w:pPr>
    </w:p>
    <w:p>
      <w:pPr>
        <w:ind w:right="1779" w:firstLine="316"/>
        <w:spacing w:after="0" w:line="256" w:lineRule="auto"/>
        <w:rPr>
          <w:sz w:val="20"/>
          <w:szCs w:val="20"/>
          <w:color w:val="auto"/>
        </w:rPr>
      </w:pPr>
      <w:r>
        <w:rPr>
          <w:rFonts w:ascii="Courier New" w:cs="Courier New" w:eastAsia="Courier New" w:hAnsi="Courier New"/>
          <w:sz w:val="18"/>
          <w:szCs w:val="18"/>
          <w:color w:val="auto"/>
        </w:rPr>
        <w:t>The pro forma condensed consolidated statements of income are not necessarily indicative of the results that actually would have occurred if the acquisition had occurred at the beginning of the periods indicated or which may be obtained in the future. The pro forma financial statements should be read in conjunction with the audited financial statements of ITI (included herein) and of FIserv for the year ended December 31, 1994, as included in its Annual Report on Form 10-K for the year, incorporated herein by reference.</w:t>
      </w:r>
    </w:p>
    <w:p>
      <w:pPr>
        <w:sectPr>
          <w:pgSz w:w="11900" w:h="16838" w:orient="portrait"/>
          <w:cols w:equalWidth="0" w:num="1">
            <w:col w:w="10219"/>
          </w:cols>
          <w:pgMar w:left="240" w:top="488" w:right="1440" w:bottom="1440" w:gutter="0" w:footer="0" w:header="0"/>
        </w:sectPr>
      </w:pPr>
    </w:p>
    <w:bookmarkStart w:id="17" w:name="page18"/>
    <w:bookmarkEnd w:id="17"/>
    <w:p>
      <w:pPr>
        <w:ind w:right="4739"/>
        <w:spacing w:after="0" w:line="292" w:lineRule="auto"/>
        <w:rPr>
          <w:sz w:val="20"/>
          <w:szCs w:val="20"/>
          <w:color w:val="auto"/>
        </w:rPr>
      </w:pPr>
      <w:r>
        <w:rPr>
          <w:rFonts w:ascii="Courier New" w:cs="Courier New" w:eastAsia="Courier New" w:hAnsi="Courier New"/>
          <w:sz w:val="18"/>
          <w:szCs w:val="18"/>
          <w:color w:val="auto"/>
        </w:rPr>
        <w:t>FISERV, INC. AND INFORMATION TECHNOLOGY, INC. Unaudited Pro Forma Combined Condensed Balance Sheet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December 31, 1994</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6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w w:val="97"/>
              </w:rPr>
              <w:t>FIserv, Inc.</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Information</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 Forma</w:t>
            </w:r>
          </w:p>
        </w:tc>
        <w:tc>
          <w:tcPr>
            <w:tcW w:w="58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Technology, Inc.</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Adjustments</w:t>
            </w:r>
          </w:p>
        </w:tc>
        <w:tc>
          <w:tcPr>
            <w:tcW w:w="58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Combined</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632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3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$28,294</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$31,077</w:t>
            </w:r>
          </w:p>
        </w:tc>
        <w:tc>
          <w:tcPr>
            <w:tcW w:w="18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$(21,818)1(a)</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   37,553</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120,033</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7,322</w:t>
            </w: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127,355</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34,391</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8,489</w:t>
            </w: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42,880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38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807,819</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38,155</w:t>
            </w:r>
          </w:p>
        </w:tc>
        <w:tc>
          <w:tcPr>
            <w:tcW w:w="186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(38,155)1(a)</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807,819</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64,777</w:t>
            </w:r>
          </w:p>
        </w:tc>
        <w:tc>
          <w:tcPr>
            <w:tcW w:w="194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64,777</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equipment-net</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113,448</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9,682</w:t>
            </w: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123,130</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Internally generated computer</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67,820</w:t>
            </w:r>
          </w:p>
        </w:tc>
        <w:tc>
          <w:tcPr>
            <w:tcW w:w="194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1,600</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69,420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software-net</w:t>
            </w:r>
          </w:p>
        </w:tc>
        <w:tc>
          <w:tcPr>
            <w:tcW w:w="138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Identifiable intangible assets</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34,090</w:t>
            </w: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34,090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relating to acquisitions-Net</w:t>
            </w:r>
          </w:p>
        </w:tc>
        <w:tc>
          <w:tcPr>
            <w:tcW w:w="138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369,943</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Goodwill-net</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147,686</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517,629</w:t>
            </w:r>
          </w:p>
        </w:tc>
        <w:tc>
          <w:tcPr>
            <w:tcW w:w="0" w:type="dxa"/>
            <w:vAlign w:val="bottom"/>
          </w:tcPr>
          <w:p>
            <w:pPr>
              <w:spacing w:after="0"/>
              <w:rPr>
                <w:sz w:val="1"/>
                <w:szCs w:val="1"/>
                <w:color w:val="auto"/>
              </w:rPr>
            </w:pPr>
          </w:p>
        </w:tc>
      </w:tr>
      <w:tr>
        <w:trPr>
          <w:trHeight w:val="203"/>
        </w:trPr>
        <w:tc>
          <w:tcPr>
            <w:tcW w:w="3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3"/>
                <w:szCs w:val="23"/>
                <w:color w:val="auto"/>
                <w:w w:val="74"/>
                <w:vertAlign w:val="superscript"/>
              </w:rPr>
              <w:t>----------</w:t>
            </w:r>
            <w:r>
              <w:rPr>
                <w:rFonts w:ascii="Courier New" w:cs="Courier New" w:eastAsia="Courier New" w:hAnsi="Courier New"/>
                <w:sz w:val="13"/>
                <w:szCs w:val="13"/>
                <w:color w:val="auto"/>
                <w:w w:val="74"/>
              </w:rPr>
              <w:t>1,418,358</w:t>
            </w:r>
          </w:p>
        </w:tc>
        <w:tc>
          <w:tcPr>
            <w:tcW w:w="194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$94,725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$311,570</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$1,824,653</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3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$21,440</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$10,553</w:t>
            </w:r>
          </w:p>
        </w:tc>
        <w:tc>
          <w:tcPr>
            <w:tcW w:w="186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$3,449 1(b)</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$31,993</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59,126</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873</w:t>
            </w:r>
          </w:p>
        </w:tc>
        <w:tc>
          <w:tcPr>
            <w:tcW w:w="1860" w:type="dxa"/>
            <w:vAlign w:val="bottom"/>
            <w:gridSpan w:val="2"/>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63,448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1,851</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18,316</w:t>
            </w: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1,851</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10,836</w:t>
            </w:r>
          </w:p>
        </w:tc>
        <w:tc>
          <w:tcPr>
            <w:tcW w:w="19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29,152</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deposits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809,324</w:t>
            </w:r>
          </w:p>
        </w:tc>
        <w:tc>
          <w:tcPr>
            <w:tcW w:w="194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248,736</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809,324</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139,864</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50,000</w:t>
            </w:r>
          </w:p>
        </w:tc>
        <w:tc>
          <w:tcPr>
            <w:tcW w:w="1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388,600</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2,314</w:t>
            </w:r>
          </w:p>
        </w:tc>
        <w:tc>
          <w:tcPr>
            <w:tcW w:w="1940" w:type="dxa"/>
            <w:vAlign w:val="bottom"/>
            <w:vMerge w:val="continue"/>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(50,000)1(a)</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2,314</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22,800</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22,800</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Total liabilities</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1,067,555</w:t>
            </w:r>
          </w:p>
        </w:tc>
        <w:tc>
          <w:tcPr>
            <w:tcW w:w="19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79,742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202,185</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1,349,482</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outstanding,</w:t>
            </w: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$0.01 par value, 75,000,000</w:t>
            </w: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authorized, 39,156,884</w:t>
            </w: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and</w:t>
            </w: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(Pro Forma</w:t>
            </w: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392</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43,462,887)</w:t>
            </w:r>
          </w:p>
        </w:tc>
        <w:tc>
          <w:tcPr>
            <w:tcW w:w="138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184,574</w:t>
            </w:r>
          </w:p>
        </w:tc>
        <w:tc>
          <w:tcPr>
            <w:tcW w:w="19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124,322</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1(b)</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308,896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gain (loss) on</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11,054</w:t>
            </w:r>
          </w:p>
        </w:tc>
        <w:tc>
          <w:tcPr>
            <w:tcW w:w="1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(1,057)</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1057</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1(a)</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11,054</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8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154,783</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16,030</w:t>
            </w: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(11,030)1(a)</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154,783</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(5,000)1(b)</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Total shareholders' equity</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350,803</w:t>
            </w:r>
          </w:p>
        </w:tc>
        <w:tc>
          <w:tcPr>
            <w:tcW w:w="194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14,983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109,385</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475,171</w:t>
            </w:r>
          </w:p>
        </w:tc>
        <w:tc>
          <w:tcPr>
            <w:tcW w:w="0" w:type="dxa"/>
            <w:vAlign w:val="bottom"/>
          </w:tcPr>
          <w:p>
            <w:pPr>
              <w:spacing w:after="0"/>
              <w:rPr>
                <w:sz w:val="1"/>
                <w:szCs w:val="1"/>
                <w:color w:val="auto"/>
              </w:rPr>
            </w:pPr>
          </w:p>
        </w:tc>
      </w:tr>
      <w:tr>
        <w:trPr>
          <w:trHeight w:val="203"/>
        </w:trPr>
        <w:tc>
          <w:tcPr>
            <w:tcW w:w="3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w:t>
            </w:r>
          </w:p>
        </w:tc>
        <w:tc>
          <w:tcPr>
            <w:tcW w:w="1380" w:type="dxa"/>
            <w:vAlign w:val="bottom"/>
            <w:vMerge w:val="restart"/>
          </w:tcPr>
          <w:p>
            <w:pPr>
              <w:jc w:val="right"/>
              <w:ind w:right="15"/>
              <w:spacing w:after="0"/>
              <w:rPr>
                <w:sz w:val="20"/>
                <w:szCs w:val="20"/>
                <w:color w:val="auto"/>
              </w:rPr>
            </w:pPr>
            <w:r>
              <w:rPr>
                <w:rFonts w:ascii="Courier New" w:cs="Courier New" w:eastAsia="Courier New" w:hAnsi="Courier New"/>
                <w:sz w:val="23"/>
                <w:szCs w:val="23"/>
                <w:color w:val="auto"/>
                <w:w w:val="74"/>
                <w:vertAlign w:val="subscript"/>
              </w:rPr>
              <w:t>$</w:t>
            </w:r>
            <w:r>
              <w:rPr>
                <w:rFonts w:ascii="Courier New" w:cs="Courier New" w:eastAsia="Courier New" w:hAnsi="Courier New"/>
                <w:sz w:val="13"/>
                <w:szCs w:val="13"/>
                <w:color w:val="auto"/>
                <w:w w:val="74"/>
              </w:rPr>
              <w:t>----------</w:t>
            </w:r>
            <w:r>
              <w:rPr>
                <w:rFonts w:ascii="Courier New" w:cs="Courier New" w:eastAsia="Courier New" w:hAnsi="Courier New"/>
                <w:sz w:val="23"/>
                <w:szCs w:val="23"/>
                <w:color w:val="auto"/>
                <w:w w:val="74"/>
                <w:vertAlign w:val="subscript"/>
              </w:rPr>
              <w:t>1,418,358</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$94,725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$311,570</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$1,824,653</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640" w:right="2099"/>
        <w:spacing w:after="0" w:line="420" w:lineRule="auto"/>
        <w:rPr>
          <w:sz w:val="20"/>
          <w:szCs w:val="20"/>
          <w:color w:val="auto"/>
        </w:rPr>
      </w:pPr>
      <w:r>
        <w:rPr>
          <w:rFonts w:ascii="Courier New" w:cs="Courier New" w:eastAsia="Courier New" w:hAnsi="Courier New"/>
          <w:sz w:val="16"/>
          <w:szCs w:val="16"/>
          <w:color w:val="auto"/>
        </w:rPr>
        <w:t>The accompanying notes are an integral part of these pro forma combined condensed financial statements.</w:t>
      </w:r>
    </w:p>
    <w:p>
      <w:pPr>
        <w:sectPr>
          <w:pgSz w:w="11900" w:h="16838" w:orient="portrait"/>
          <w:cols w:equalWidth="0" w:num="1">
            <w:col w:w="10219"/>
          </w:cols>
          <w:pgMar w:left="240" w:top="48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FISERV, INC. AND INFORMATION TECHNOLOGY, INC.</w:t>
      </w:r>
    </w:p>
    <w:p>
      <w:pPr>
        <w:spacing w:after="0" w:line="31" w:lineRule="exact"/>
        <w:rPr>
          <w:sz w:val="20"/>
          <w:szCs w:val="20"/>
          <w:color w:val="auto"/>
        </w:rPr>
      </w:pPr>
    </w:p>
    <w:p>
      <w:pPr>
        <w:ind w:right="4099"/>
        <w:spacing w:after="0" w:line="309" w:lineRule="auto"/>
        <w:rPr>
          <w:sz w:val="20"/>
          <w:szCs w:val="20"/>
          <w:color w:val="auto"/>
        </w:rPr>
      </w:pPr>
      <w:r>
        <w:rPr>
          <w:rFonts w:ascii="Courier New" w:cs="Courier New" w:eastAsia="Courier New" w:hAnsi="Courier New"/>
          <w:sz w:val="18"/>
          <w:szCs w:val="18"/>
          <w:color w:val="auto"/>
        </w:rPr>
        <w:t>Unaudited Pro Forma Combined Condensed Statement of Income (in thousands,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74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Year ended December 31, 1994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63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rPr>
              <w:t>FIserv, Inc.</w:t>
            </w:r>
          </w:p>
        </w:tc>
        <w:tc>
          <w:tcPr>
            <w:tcW w:w="1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Information</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c>
          <w:tcPr>
            <w:tcW w:w="54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Technology, Inc.</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Adjustments</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Combined</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636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4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$563,590</w:t>
            </w:r>
          </w:p>
        </w:tc>
        <w:tc>
          <w:tcPr>
            <w:tcW w:w="1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$115,331</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$678,921</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4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rPr>
              <w:t>463,149</w:t>
            </w:r>
          </w:p>
        </w:tc>
        <w:tc>
          <w:tcPr>
            <w:tcW w:w="1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71,797</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534,946</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48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rPr>
              <w:t>29,987</w:t>
            </w:r>
          </w:p>
        </w:tc>
        <w:tc>
          <w:tcPr>
            <w:tcW w:w="1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2,078</w:t>
            </w: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32,065</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property and equipment</w:t>
            </w:r>
          </w:p>
        </w:tc>
        <w:tc>
          <w:tcPr>
            <w:tcW w:w="148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rPr>
              <w:t>10,846</w:t>
            </w:r>
          </w:p>
        </w:tc>
        <w:tc>
          <w:tcPr>
            <w:tcW w:w="1880" w:type="dxa"/>
            <w:vAlign w:val="bottom"/>
          </w:tcPr>
          <w:p>
            <w:pPr>
              <w:spacing w:after="0"/>
              <w:rPr>
                <w:sz w:val="17"/>
                <w:szCs w:val="17"/>
                <w:color w:val="auto"/>
              </w:rPr>
            </w:pPr>
          </w:p>
        </w:tc>
        <w:tc>
          <w:tcPr>
            <w:tcW w:w="186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  9,249 1(c)</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20,095</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48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Capitalization of internally</w:t>
            </w:r>
          </w:p>
        </w:tc>
        <w:tc>
          <w:tcPr>
            <w:tcW w:w="1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generated computer software-</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(9,599)</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(9,599)</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1480" w:type="dxa"/>
            <w:vAlign w:val="bottom"/>
            <w:vMerge w:val="continue"/>
          </w:tcPr>
          <w:p>
            <w:pPr>
              <w:spacing w:after="0"/>
              <w:rPr>
                <w:sz w:val="17"/>
                <w:szCs w:val="17"/>
                <w:color w:val="auto"/>
              </w:rPr>
            </w:pPr>
          </w:p>
        </w:tc>
        <w:tc>
          <w:tcPr>
            <w:tcW w:w="1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Total</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w w:val="70"/>
              </w:rPr>
              <w:t>---------</w:t>
            </w:r>
            <w:r>
              <w:rPr>
                <w:rFonts w:ascii="Courier New" w:cs="Courier New" w:eastAsia="Courier New" w:hAnsi="Courier New"/>
                <w:sz w:val="33"/>
                <w:szCs w:val="33"/>
                <w:color w:val="auto"/>
                <w:w w:val="70"/>
                <w:vertAlign w:val="subscript"/>
              </w:rPr>
              <w:t>494,383</w:t>
            </w:r>
          </w:p>
        </w:tc>
        <w:tc>
          <w:tcPr>
            <w:tcW w:w="1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73,875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9,249</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577,507</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w w:val="71"/>
              </w:rPr>
              <w:t>---------</w:t>
            </w:r>
            <w:r>
              <w:rPr>
                <w:rFonts w:ascii="Courier New" w:cs="Courier New" w:eastAsia="Courier New" w:hAnsi="Courier New"/>
                <w:sz w:val="35"/>
                <w:szCs w:val="35"/>
                <w:color w:val="auto"/>
                <w:w w:val="71"/>
                <w:vertAlign w:val="subscript"/>
              </w:rPr>
              <w:t>69,207</w:t>
            </w: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41,456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(9,249)</w:t>
            </w:r>
          </w:p>
        </w:tc>
        <w:tc>
          <w:tcPr>
            <w:tcW w:w="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1(d)</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101,414</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expense-net</w:t>
            </w:r>
          </w:p>
        </w:tc>
        <w:tc>
          <w:tcPr>
            <w:tcW w:w="1480" w:type="dxa"/>
            <w:vAlign w:val="bottom"/>
          </w:tcPr>
          <w:p>
            <w:pPr>
              <w:jc w:val="right"/>
              <w:ind w:right="73"/>
              <w:spacing w:after="0" w:line="203" w:lineRule="exact"/>
              <w:rPr>
                <w:sz w:val="20"/>
                <w:szCs w:val="20"/>
                <w:color w:val="auto"/>
              </w:rPr>
            </w:pPr>
            <w:r>
              <w:rPr>
                <w:rFonts w:ascii="Courier New" w:cs="Courier New" w:eastAsia="Courier New" w:hAnsi="Courier New"/>
                <w:sz w:val="18"/>
                <w:szCs w:val="18"/>
                <w:color w:val="auto"/>
              </w:rPr>
              <w:t>6,433</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25,019</w:t>
            </w:r>
          </w:p>
        </w:tc>
        <w:tc>
          <w:tcPr>
            <w:tcW w:w="54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28,819</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w w:val="71"/>
              </w:rPr>
              <w:t>---------</w:t>
            </w:r>
            <w:r>
              <w:rPr>
                <w:rFonts w:ascii="Courier New" w:cs="Courier New" w:eastAsia="Courier New" w:hAnsi="Courier New"/>
                <w:sz w:val="35"/>
                <w:szCs w:val="35"/>
                <w:color w:val="auto"/>
                <w:w w:val="71"/>
                <w:vertAlign w:val="subscript"/>
              </w:rPr>
              <w:t>62,774</w:t>
            </w: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44,089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(34,268)</w:t>
            </w:r>
          </w:p>
        </w:tc>
        <w:tc>
          <w:tcPr>
            <w:tcW w:w="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1(e)</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72,595</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480" w:type="dxa"/>
            <w:vAlign w:val="bottom"/>
          </w:tcPr>
          <w:p>
            <w:pPr>
              <w:jc w:val="right"/>
              <w:ind w:right="73"/>
              <w:spacing w:after="0" w:line="203" w:lineRule="exact"/>
              <w:rPr>
                <w:sz w:val="20"/>
                <w:szCs w:val="20"/>
                <w:color w:val="auto"/>
              </w:rPr>
            </w:pPr>
            <w:r>
              <w:rPr>
                <w:rFonts w:ascii="Courier New" w:cs="Courier New" w:eastAsia="Courier New" w:hAnsi="Courier New"/>
                <w:sz w:val="18"/>
                <w:szCs w:val="18"/>
                <w:color w:val="auto"/>
              </w:rPr>
              <w:t>25,110</w:t>
            </w:r>
          </w:p>
        </w:tc>
        <w:tc>
          <w:tcPr>
            <w:tcW w:w="1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3,936</w:t>
            </w:r>
          </w:p>
        </w:tc>
        <w:tc>
          <w:tcPr>
            <w:tcW w:w="54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29,046</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w w:val="70"/>
              </w:rPr>
              <w:t>---------</w:t>
            </w:r>
            <w:r>
              <w:rPr>
                <w:rFonts w:ascii="Courier New" w:cs="Courier New" w:eastAsia="Courier New" w:hAnsi="Courier New"/>
                <w:sz w:val="33"/>
                <w:szCs w:val="33"/>
                <w:color w:val="auto"/>
                <w:w w:val="70"/>
                <w:vertAlign w:val="subscript"/>
              </w:rPr>
              <w:t>$37,664</w:t>
            </w:r>
          </w:p>
        </w:tc>
        <w:tc>
          <w:tcPr>
            <w:tcW w:w="1880" w:type="dxa"/>
            <w:vAlign w:val="bottom"/>
            <w:vMerge w:val="continue"/>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$44,089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$(38,204)</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$43,549</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4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rPr>
              <w:t>$.95</w:t>
            </w: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$.98</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48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Shares used in computing net</w:t>
            </w:r>
          </w:p>
        </w:tc>
        <w:tc>
          <w:tcPr>
            <w:tcW w:w="14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120" w:type="dxa"/>
            <w:vAlign w:val="bottom"/>
            <w:vMerge w:val="continue"/>
          </w:tcPr>
          <w:p>
            <w:pPr>
              <w:spacing w:after="0"/>
              <w:rPr>
                <w:sz w:val="9"/>
                <w:szCs w:val="9"/>
                <w:color w:val="auto"/>
              </w:rPr>
            </w:pPr>
          </w:p>
        </w:tc>
        <w:tc>
          <w:tcPr>
            <w:tcW w:w="14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rPr>
              <w:t>39,854</w:t>
            </w:r>
          </w:p>
        </w:tc>
        <w:tc>
          <w:tcPr>
            <w:tcW w:w="1880" w:type="dxa"/>
            <w:vAlign w:val="bottom"/>
          </w:tcPr>
          <w:p>
            <w:pPr>
              <w:spacing w:after="0"/>
              <w:rPr>
                <w:sz w:val="9"/>
                <w:szCs w:val="9"/>
                <w:color w:val="auto"/>
              </w:rPr>
            </w:pP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4,574</w:t>
            </w:r>
          </w:p>
        </w:tc>
        <w:tc>
          <w:tcPr>
            <w:tcW w:w="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1(b)</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44,428</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share</w:t>
            </w:r>
          </w:p>
        </w:tc>
        <w:tc>
          <w:tcPr>
            <w:tcW w:w="148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4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640" w:right="2099"/>
        <w:spacing w:after="0" w:line="420" w:lineRule="auto"/>
        <w:rPr>
          <w:sz w:val="20"/>
          <w:szCs w:val="20"/>
          <w:color w:val="auto"/>
        </w:rPr>
      </w:pPr>
      <w:r>
        <w:rPr>
          <w:rFonts w:ascii="Courier New" w:cs="Courier New" w:eastAsia="Courier New" w:hAnsi="Courier New"/>
          <w:sz w:val="16"/>
          <w:szCs w:val="16"/>
          <w:color w:val="auto"/>
        </w:rPr>
        <w:t>The accompanying notes are an integral part of these pro forma combined condensed financial statements.</w:t>
      </w:r>
    </w:p>
    <w:p>
      <w:pPr>
        <w:sectPr>
          <w:pgSz w:w="11900" w:h="16838" w:orient="portrait"/>
          <w:cols w:equalWidth="0" w:num="1">
            <w:col w:w="10219"/>
          </w:cols>
          <w:pgMar w:left="240" w:top="488" w:right="1440" w:bottom="1440" w:gutter="0" w:footer="0" w:header="0"/>
        </w:sectPr>
      </w:pPr>
    </w:p>
    <w:bookmarkStart w:id="19" w:name="page20"/>
    <w:bookmarkEnd w:id="19"/>
    <w:p>
      <w:pPr>
        <w:ind w:right="4739"/>
        <w:spacing w:after="0" w:line="292" w:lineRule="auto"/>
        <w:rPr>
          <w:sz w:val="20"/>
          <w:szCs w:val="20"/>
          <w:color w:val="auto"/>
        </w:rPr>
      </w:pPr>
      <w:r>
        <w:rPr>
          <w:rFonts w:ascii="Courier New" w:cs="Courier New" w:eastAsia="Courier New" w:hAnsi="Courier New"/>
          <w:sz w:val="18"/>
          <w:szCs w:val="18"/>
          <w:color w:val="auto"/>
        </w:rPr>
        <w:t>FISERV, INC. AND INFORMATION TECHNOLOGY, INC. Unaudited Pro Forma Combined Condensed Balance Sheet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20" w:type="dxa"/>
            <w:vAlign w:val="bottom"/>
            <w:gridSpan w:val="3"/>
          </w:tcPr>
          <w:p>
            <w:pPr>
              <w:jc w:val="right"/>
              <w:ind w:right="612"/>
              <w:spacing w:after="0"/>
              <w:rPr>
                <w:sz w:val="20"/>
                <w:szCs w:val="20"/>
                <w:color w:val="auto"/>
              </w:rPr>
            </w:pPr>
            <w:r>
              <w:rPr>
                <w:rFonts w:ascii="Courier New" w:cs="Courier New" w:eastAsia="Courier New" w:hAnsi="Courier New"/>
                <w:sz w:val="18"/>
                <w:szCs w:val="18"/>
                <w:color w:val="auto"/>
              </w:rPr>
              <w:t>March 31, 1995</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6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FIserv, Inc.</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Information</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Pro Forma</w:t>
            </w:r>
          </w:p>
        </w:tc>
        <w:tc>
          <w:tcPr>
            <w:tcW w:w="58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Technology, Inc.</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Adjustments</w:t>
            </w:r>
          </w:p>
        </w:tc>
        <w:tc>
          <w:tcPr>
            <w:tcW w:w="58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Combined</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6320" w:type="dxa"/>
            <w:vAlign w:val="bottom"/>
            <w:gridSpan w:val="7"/>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30,626</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$ 9,692</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82 1(a)</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   40,400</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117,837</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12,805</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130,642</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54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35,851</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8,451</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44,302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714,641</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3,709</w:t>
            </w:r>
          </w:p>
        </w:tc>
        <w:tc>
          <w:tcPr>
            <w:tcW w:w="480" w:type="dxa"/>
            <w:vAlign w:val="bottom"/>
          </w:tcPr>
          <w:p>
            <w:pPr>
              <w:spacing w:after="0"/>
              <w:rPr>
                <w:sz w:val="17"/>
                <w:szCs w:val="17"/>
                <w:color w:val="auto"/>
              </w:rPr>
            </w:pPr>
          </w:p>
        </w:tc>
        <w:tc>
          <w:tcPr>
            <w:tcW w:w="138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(3,709)1(a)</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714,641</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62,965</w:t>
            </w:r>
          </w:p>
        </w:tc>
        <w:tc>
          <w:tcPr>
            <w:tcW w:w="1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62,965</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equipment-net</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121,004</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9,425</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130,429</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Internally generated computer</w:t>
            </w:r>
          </w:p>
        </w:tc>
        <w:tc>
          <w:tcPr>
            <w:tcW w:w="54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69,388</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1,600</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70,988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software-net</w:t>
            </w: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Identifiable intangible assets</w:t>
            </w:r>
          </w:p>
        </w:tc>
        <w:tc>
          <w:tcPr>
            <w:tcW w:w="54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32,401</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32,401</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relating to acquisitions-Net</w:t>
            </w: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369,943</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Goodwill-net</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152,532</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522,475</w:t>
            </w:r>
          </w:p>
        </w:tc>
        <w:tc>
          <w:tcPr>
            <w:tcW w:w="0" w:type="dxa"/>
            <w:vAlign w:val="bottom"/>
          </w:tcPr>
          <w:p>
            <w:pPr>
              <w:spacing w:after="0"/>
              <w:rPr>
                <w:sz w:val="1"/>
                <w:szCs w:val="1"/>
                <w:color w:val="auto"/>
              </w:rPr>
            </w:pPr>
          </w:p>
        </w:tc>
      </w:tr>
      <w:tr>
        <w:trPr>
          <w:trHeight w:val="203"/>
        </w:trPr>
        <w:tc>
          <w:tcPr>
            <w:tcW w:w="3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w:t>
            </w:r>
          </w:p>
        </w:tc>
        <w:tc>
          <w:tcPr>
            <w:tcW w:w="3320" w:type="dxa"/>
            <w:vAlign w:val="bottom"/>
            <w:gridSpan w:val="3"/>
            <w:vMerge w:val="restart"/>
          </w:tcPr>
          <w:p>
            <w:pPr>
              <w:jc w:val="right"/>
              <w:ind w:right="1952"/>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3"/>
                <w:szCs w:val="23"/>
                <w:color w:val="auto"/>
                <w:w w:val="74"/>
                <w:vertAlign w:val="superscript"/>
              </w:rPr>
              <w:t>----------</w:t>
            </w:r>
            <w:r>
              <w:rPr>
                <w:rFonts w:ascii="Courier New" w:cs="Courier New" w:eastAsia="Courier New" w:hAnsi="Courier New"/>
                <w:sz w:val="13"/>
                <w:szCs w:val="13"/>
                <w:color w:val="auto"/>
                <w:w w:val="74"/>
              </w:rPr>
              <w:t>1,337,245</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$44,082</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$367,916</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$1,749,243</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540" w:type="dxa"/>
            <w:vAlign w:val="bottom"/>
            <w:gridSpan w:val="3"/>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54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$22,054</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$12,934</w:t>
            </w:r>
          </w:p>
        </w:tc>
        <w:tc>
          <w:tcPr>
            <w:tcW w:w="480" w:type="dxa"/>
            <w:vAlign w:val="bottom"/>
          </w:tcPr>
          <w:p>
            <w:pPr>
              <w:spacing w:after="0"/>
              <w:rPr>
                <w:sz w:val="24"/>
                <w:szCs w:val="24"/>
                <w:color w:val="auto"/>
              </w:rPr>
            </w:pPr>
          </w:p>
        </w:tc>
        <w:tc>
          <w:tcPr>
            <w:tcW w:w="138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$3,449 1(b)</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$34,988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45,807</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770</w:t>
            </w:r>
          </w:p>
        </w:tc>
        <w:tc>
          <w:tcPr>
            <w:tcW w:w="4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50,026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3,075</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21,741</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3,075</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22,881</w:t>
            </w:r>
          </w:p>
        </w:tc>
        <w:tc>
          <w:tcPr>
            <w:tcW w:w="1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44,622</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deposits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714,796</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248,736</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714,796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136,458</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385,194</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2,578</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27,266</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27,266</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Total liabilities</w:t>
            </w:r>
          </w:p>
        </w:tc>
        <w:tc>
          <w:tcPr>
            <w:tcW w:w="540" w:type="dxa"/>
            <w:vAlign w:val="bottom"/>
          </w:tcPr>
          <w:p>
            <w:pPr>
              <w:ind w:left="220"/>
              <w:spacing w:after="0"/>
              <w:rPr>
                <w:sz w:val="20"/>
                <w:szCs w:val="20"/>
                <w:color w:val="auto"/>
              </w:rPr>
            </w:pPr>
            <w:r>
              <w:rPr>
                <w:rFonts w:ascii="Courier New" w:cs="Courier New" w:eastAsia="Courier New" w:hAnsi="Courier New"/>
                <w:sz w:val="7"/>
                <w:szCs w:val="7"/>
                <w:color w:val="auto"/>
                <w:w w:val="71"/>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974,915</w:t>
            </w:r>
          </w:p>
        </w:tc>
        <w:tc>
          <w:tcPr>
            <w:tcW w:w="194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35,445</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252,185</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1,262,545</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outstanding,</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$0.01 par value, 75,000,000</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authorized, 39,325,998</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and</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(Pro Forma</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54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393</w:t>
            </w: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4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1(b)</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439</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43,632,001)</w:t>
            </w: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184,811</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124,322</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1(b)</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309,133</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gain (loss) on</w:t>
            </w:r>
          </w:p>
        </w:tc>
        <w:tc>
          <w:tcPr>
            <w:tcW w:w="54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11,623</w:t>
            </w:r>
          </w:p>
        </w:tc>
        <w:tc>
          <w:tcPr>
            <w:tcW w:w="1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w:t>
            </w:r>
          </w:p>
        </w:tc>
        <w:tc>
          <w:tcPr>
            <w:tcW w:w="4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1(a)</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11,623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165,503</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8,654</w:t>
            </w:r>
          </w:p>
        </w:tc>
        <w:tc>
          <w:tcPr>
            <w:tcW w:w="48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(3,654)1(a)</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165,503</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(5,000)1(b)</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Total shareholders' equity</w:t>
            </w:r>
          </w:p>
        </w:tc>
        <w:tc>
          <w:tcPr>
            <w:tcW w:w="540" w:type="dxa"/>
            <w:vAlign w:val="bottom"/>
          </w:tcPr>
          <w:p>
            <w:pPr>
              <w:ind w:left="220"/>
              <w:spacing w:after="0"/>
              <w:rPr>
                <w:sz w:val="20"/>
                <w:szCs w:val="20"/>
                <w:color w:val="auto"/>
              </w:rPr>
            </w:pPr>
            <w:r>
              <w:rPr>
                <w:rFonts w:ascii="Courier New" w:cs="Courier New" w:eastAsia="Courier New" w:hAnsi="Courier New"/>
                <w:sz w:val="7"/>
                <w:szCs w:val="7"/>
                <w:color w:val="auto"/>
                <w:w w:val="71"/>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362,330</w:t>
            </w:r>
          </w:p>
        </w:tc>
        <w:tc>
          <w:tcPr>
            <w:tcW w:w="1940" w:type="dxa"/>
            <w:vAlign w:val="bottom"/>
            <w:vMerge w:val="continue"/>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8,637</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115,731</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486,698</w:t>
            </w:r>
          </w:p>
        </w:tc>
        <w:tc>
          <w:tcPr>
            <w:tcW w:w="0" w:type="dxa"/>
            <w:vAlign w:val="bottom"/>
          </w:tcPr>
          <w:p>
            <w:pPr>
              <w:spacing w:after="0"/>
              <w:rPr>
                <w:sz w:val="1"/>
                <w:szCs w:val="1"/>
                <w:color w:val="auto"/>
              </w:rPr>
            </w:pPr>
          </w:p>
        </w:tc>
      </w:tr>
      <w:tr>
        <w:trPr>
          <w:trHeight w:val="203"/>
        </w:trPr>
        <w:tc>
          <w:tcPr>
            <w:tcW w:w="3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w:t>
            </w:r>
          </w:p>
        </w:tc>
        <w:tc>
          <w:tcPr>
            <w:tcW w:w="1380" w:type="dxa"/>
            <w:vAlign w:val="bottom"/>
            <w:gridSpan w:val="2"/>
            <w:vMerge w:val="restart"/>
          </w:tcPr>
          <w:p>
            <w:pPr>
              <w:jc w:val="right"/>
              <w:ind w:right="12"/>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3"/>
                <w:szCs w:val="23"/>
                <w:color w:val="auto"/>
                <w:w w:val="74"/>
                <w:vertAlign w:val="superscript"/>
              </w:rPr>
              <w:t>----------</w:t>
            </w:r>
            <w:r>
              <w:rPr>
                <w:rFonts w:ascii="Courier New" w:cs="Courier New" w:eastAsia="Courier New" w:hAnsi="Courier New"/>
                <w:sz w:val="13"/>
                <w:szCs w:val="13"/>
                <w:color w:val="auto"/>
                <w:w w:val="74"/>
              </w:rPr>
              <w:t>1,337,245</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$44,082</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$367,916</w:t>
            </w:r>
          </w:p>
        </w:tc>
        <w:tc>
          <w:tcPr>
            <w:tcW w:w="5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$1,749,243</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640" w:right="2099"/>
        <w:spacing w:after="0" w:line="420" w:lineRule="auto"/>
        <w:rPr>
          <w:sz w:val="20"/>
          <w:szCs w:val="20"/>
          <w:color w:val="auto"/>
        </w:rPr>
      </w:pPr>
      <w:r>
        <w:rPr>
          <w:rFonts w:ascii="Courier New" w:cs="Courier New" w:eastAsia="Courier New" w:hAnsi="Courier New"/>
          <w:sz w:val="16"/>
          <w:szCs w:val="16"/>
          <w:color w:val="auto"/>
        </w:rPr>
        <w:t>The accompanying notes are an integral part of these pro forma combined condensed financial statements.</w:t>
      </w:r>
    </w:p>
    <w:p>
      <w:pPr>
        <w:sectPr>
          <w:pgSz w:w="11900" w:h="16838" w:orient="portrait"/>
          <w:cols w:equalWidth="0" w:num="1">
            <w:col w:w="10219"/>
          </w:cols>
          <w:pgMar w:left="240" w:top="488"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FISERV, INC. AND INFORMATION TECHNOLOGY, INC.</w:t>
      </w:r>
    </w:p>
    <w:p>
      <w:pPr>
        <w:spacing w:after="0" w:line="31" w:lineRule="exact"/>
        <w:rPr>
          <w:sz w:val="20"/>
          <w:szCs w:val="20"/>
          <w:color w:val="auto"/>
        </w:rPr>
      </w:pPr>
    </w:p>
    <w:p>
      <w:pPr>
        <w:ind w:right="4099"/>
        <w:spacing w:after="0" w:line="309" w:lineRule="auto"/>
        <w:rPr>
          <w:sz w:val="20"/>
          <w:szCs w:val="20"/>
          <w:color w:val="auto"/>
        </w:rPr>
      </w:pPr>
      <w:r>
        <w:rPr>
          <w:rFonts w:ascii="Courier New" w:cs="Courier New" w:eastAsia="Courier New" w:hAnsi="Courier New"/>
          <w:sz w:val="18"/>
          <w:szCs w:val="18"/>
          <w:color w:val="auto"/>
        </w:rPr>
        <w:t>Unaudited Pro Forma Combined Condensed Statement of Income (in thousands,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90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w w:val="96"/>
              </w:rPr>
              <w:t>Three months ended March 31, 1995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63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FIserv, Inc.</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Information</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c>
          <w:tcPr>
            <w:tcW w:w="54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Technology, Inc.</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Adjustments</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Combined</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636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$152,605</w:t>
            </w:r>
          </w:p>
        </w:tc>
        <w:tc>
          <w:tcPr>
            <w:tcW w:w="2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$35,107</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$187,712</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123,105</w:t>
            </w:r>
          </w:p>
        </w:tc>
        <w:tc>
          <w:tcPr>
            <w:tcW w:w="20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21,778</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144,883</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3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8,961</w:t>
            </w:r>
          </w:p>
        </w:tc>
        <w:tc>
          <w:tcPr>
            <w:tcW w:w="20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363</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9,324</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property and equipment</w:t>
            </w:r>
          </w:p>
        </w:tc>
        <w:tc>
          <w:tcPr>
            <w:tcW w:w="13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2,746</w:t>
            </w:r>
          </w:p>
        </w:tc>
        <w:tc>
          <w:tcPr>
            <w:tcW w:w="2000" w:type="dxa"/>
            <w:vAlign w:val="bottom"/>
          </w:tcPr>
          <w:p>
            <w:pPr>
              <w:spacing w:after="0"/>
              <w:rPr>
                <w:sz w:val="17"/>
                <w:szCs w:val="17"/>
                <w:color w:val="auto"/>
              </w:rPr>
            </w:pPr>
          </w:p>
        </w:tc>
        <w:tc>
          <w:tcPr>
            <w:tcW w:w="190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$ 2,312 1(c)</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5,058</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3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Capitalization of internally</w:t>
            </w: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generated computer software-</w:t>
            </w:r>
          </w:p>
        </w:tc>
        <w:tc>
          <w:tcPr>
            <w:tcW w:w="3320" w:type="dxa"/>
            <w:vAlign w:val="bottom"/>
            <w:gridSpan w:val="2"/>
            <w:vMerge w:val="restart"/>
          </w:tcPr>
          <w:p>
            <w:pPr>
              <w:jc w:val="right"/>
              <w:ind w:right="1812"/>
              <w:spacing w:after="0"/>
              <w:rPr>
                <w:sz w:val="20"/>
                <w:szCs w:val="20"/>
                <w:color w:val="auto"/>
              </w:rPr>
            </w:pPr>
            <w:r>
              <w:rPr>
                <w:rFonts w:ascii="Courier New" w:cs="Courier New" w:eastAsia="Courier New" w:hAnsi="Courier New"/>
                <w:sz w:val="18"/>
                <w:szCs w:val="18"/>
                <w:color w:val="auto"/>
              </w:rPr>
              <w:t>(1,649)</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(1,649)</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3320" w:type="dxa"/>
            <w:vAlign w:val="bottom"/>
            <w:gridSpan w:val="2"/>
            <w:vMerge w:val="continue"/>
          </w:tcPr>
          <w:p>
            <w:pPr>
              <w:spacing w:after="0"/>
              <w:rPr>
                <w:sz w:val="17"/>
                <w:szCs w:val="17"/>
                <w:color w:val="auto"/>
              </w:rPr>
            </w:pP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Total</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0"/>
              </w:rPr>
              <w:t>---------</w:t>
            </w:r>
            <w:r>
              <w:rPr>
                <w:rFonts w:ascii="Courier New" w:cs="Courier New" w:eastAsia="Courier New" w:hAnsi="Courier New"/>
                <w:sz w:val="33"/>
                <w:szCs w:val="33"/>
                <w:color w:val="auto"/>
                <w:w w:val="70"/>
                <w:vertAlign w:val="subscript"/>
              </w:rPr>
              <w:t>133,163</w:t>
            </w: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22,141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2,312</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157,616</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1"/>
              </w:rPr>
              <w:t>---------</w:t>
            </w:r>
            <w:r>
              <w:rPr>
                <w:rFonts w:ascii="Courier New" w:cs="Courier New" w:eastAsia="Courier New" w:hAnsi="Courier New"/>
                <w:sz w:val="35"/>
                <w:szCs w:val="35"/>
                <w:color w:val="auto"/>
                <w:w w:val="71"/>
                <w:vertAlign w:val="subscript"/>
              </w:rPr>
              <w:t>19,442</w:t>
            </w: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12,966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w:t>
            </w:r>
          </w:p>
        </w:tc>
        <w:tc>
          <w:tcPr>
            <w:tcW w:w="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1(d)</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30,096</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expense-net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1,731</w:t>
            </w: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5,262</w:t>
            </w:r>
          </w:p>
        </w:tc>
        <w:tc>
          <w:tcPr>
            <w:tcW w:w="54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7,328</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1"/>
              </w:rPr>
              <w:t>---------</w:t>
            </w:r>
            <w:r>
              <w:rPr>
                <w:rFonts w:ascii="Courier New" w:cs="Courier New" w:eastAsia="Courier New" w:hAnsi="Courier New"/>
                <w:sz w:val="35"/>
                <w:szCs w:val="35"/>
                <w:color w:val="auto"/>
                <w:w w:val="71"/>
                <w:vertAlign w:val="subscript"/>
              </w:rPr>
              <w:t>17,711</w:t>
            </w: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12,631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(7,574)</w:t>
            </w:r>
          </w:p>
        </w:tc>
        <w:tc>
          <w:tcPr>
            <w:tcW w:w="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1(e)</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22,768</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7,262</w:t>
            </w:r>
          </w:p>
        </w:tc>
        <w:tc>
          <w:tcPr>
            <w:tcW w:w="20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2,027</w:t>
            </w:r>
          </w:p>
        </w:tc>
        <w:tc>
          <w:tcPr>
            <w:tcW w:w="540" w:type="dxa"/>
            <w:vAlign w:val="bottom"/>
            <w:vMerge w:val="continue"/>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9,289</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0"/>
              </w:rPr>
              <w:t>---------</w:t>
            </w:r>
            <w:r>
              <w:rPr>
                <w:rFonts w:ascii="Courier New" w:cs="Courier New" w:eastAsia="Courier New" w:hAnsi="Courier New"/>
                <w:sz w:val="33"/>
                <w:szCs w:val="33"/>
                <w:color w:val="auto"/>
                <w:w w:val="70"/>
                <w:vertAlign w:val="subscript"/>
              </w:rPr>
              <w:t>$10,449</w:t>
            </w:r>
          </w:p>
        </w:tc>
        <w:tc>
          <w:tcPr>
            <w:tcW w:w="2000" w:type="dxa"/>
            <w:vAlign w:val="bottom"/>
            <w:vMerge w:val="continue"/>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$12,631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$(9,601)</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$ 13,479</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$0.26</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$0.30</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3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Shares used in computing net</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120" w:type="dxa"/>
            <w:vAlign w:val="bottom"/>
            <w:vMerge w:val="continue"/>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40,065</w:t>
            </w:r>
          </w:p>
        </w:tc>
        <w:tc>
          <w:tcPr>
            <w:tcW w:w="2000" w:type="dxa"/>
            <w:vAlign w:val="bottom"/>
          </w:tcPr>
          <w:p>
            <w:pPr>
              <w:spacing w:after="0"/>
              <w:rPr>
                <w:sz w:val="9"/>
                <w:szCs w:val="9"/>
                <w:color w:val="auto"/>
              </w:rPr>
            </w:pP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4,574</w:t>
            </w:r>
          </w:p>
        </w:tc>
        <w:tc>
          <w:tcPr>
            <w:tcW w:w="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1(b)</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44,639</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share</w:t>
            </w:r>
          </w:p>
        </w:tc>
        <w:tc>
          <w:tcPr>
            <w:tcW w:w="13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640" w:right="2099"/>
        <w:spacing w:after="0" w:line="420" w:lineRule="auto"/>
        <w:rPr>
          <w:sz w:val="20"/>
          <w:szCs w:val="20"/>
          <w:color w:val="auto"/>
        </w:rPr>
      </w:pPr>
      <w:r>
        <w:rPr>
          <w:rFonts w:ascii="Courier New" w:cs="Courier New" w:eastAsia="Courier New" w:hAnsi="Courier New"/>
          <w:sz w:val="16"/>
          <w:szCs w:val="16"/>
          <w:color w:val="auto"/>
        </w:rPr>
        <w:t>The accompanying notes are an integral part of these pro forma combined condensed financial statements.</w:t>
      </w:r>
    </w:p>
    <w:p>
      <w:pPr>
        <w:sectPr>
          <w:pgSz w:w="11900" w:h="16838" w:orient="portrait"/>
          <w:cols w:equalWidth="0" w:num="1">
            <w:col w:w="10219"/>
          </w:cols>
          <w:pgMar w:left="240" w:top="48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FISERV, INC. AND INFORMATION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UNAUDITED PRO FORMA COMBINED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FINANCIAL INFORMATION</w:t>
      </w:r>
    </w:p>
    <w:p>
      <w:pPr>
        <w:spacing w:after="0"/>
        <w:rPr>
          <w:sz w:val="20"/>
          <w:szCs w:val="20"/>
          <w:color w:val="auto"/>
        </w:rPr>
      </w:pPr>
      <w:r>
        <w:rPr>
          <w:rFonts w:ascii="Courier New" w:cs="Courier New" w:eastAsia="Courier New" w:hAnsi="Courier New"/>
          <w:sz w:val="18"/>
          <w:szCs w:val="18"/>
          <w:color w:val="auto"/>
        </w:rPr>
        <w:t>(in $000s)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9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Year Ended</w:t>
            </w:r>
          </w:p>
        </w:tc>
        <w:tc>
          <w:tcPr>
            <w:tcW w:w="21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Three Months Ended</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December 31, 1994</w:t>
            </w:r>
          </w:p>
        </w:tc>
        <w:tc>
          <w:tcPr>
            <w:tcW w:w="21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March 31, 1995</w:t>
            </w:r>
          </w:p>
        </w:tc>
        <w:tc>
          <w:tcPr>
            <w:tcW w:w="0" w:type="dxa"/>
            <w:vAlign w:val="bottom"/>
          </w:tcPr>
          <w:p>
            <w:pPr>
              <w:spacing w:after="0"/>
              <w:rPr>
                <w:sz w:val="1"/>
                <w:szCs w:val="1"/>
                <w:color w:val="auto"/>
              </w:rPr>
            </w:pPr>
          </w:p>
        </w:tc>
      </w:tr>
      <w:tr>
        <w:trPr>
          <w:trHeight w:val="311"/>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1. Pro</w:t>
            </w: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Forma Adjustments</w:t>
            </w:r>
          </w:p>
        </w:tc>
        <w:tc>
          <w:tcPr>
            <w:tcW w:w="8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$50,000</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8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$3,654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11,030</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$1,057</w:t>
            </w:r>
          </w:p>
        </w:tc>
        <w:tc>
          <w:tcPr>
            <w:tcW w:w="1060" w:type="dxa"/>
            <w:vAlign w:val="bottom"/>
            <w:vMerge w:val="continue"/>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Unrealized loss on investments</w:t>
            </w:r>
          </w:p>
        </w:tc>
        <w:tc>
          <w:tcPr>
            <w:tcW w:w="8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82</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Cash</w:t>
            </w:r>
          </w:p>
        </w:tc>
        <w:tc>
          <w:tcPr>
            <w:tcW w:w="8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21,818</w:t>
            </w:r>
          </w:p>
        </w:tc>
        <w:tc>
          <w:tcPr>
            <w:tcW w:w="1060" w:type="dxa"/>
            <w:vAlign w:val="bottom"/>
            <w:vMerge w:val="continue"/>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3,709</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8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38,155</w:t>
            </w:r>
          </w:p>
        </w:tc>
        <w:tc>
          <w:tcPr>
            <w:tcW w:w="10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record distributions to the shareholders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ITI (a subchapter S corporation)</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subsequent to December 31, 1994 but prior to</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the closing date.</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(b)</w:t>
            </w: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w w:val="98"/>
              </w:rPr>
              <w:t>Internally generated computer software - net</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1,600</w:t>
            </w:r>
          </w:p>
        </w:tc>
        <w:tc>
          <w:tcPr>
            <w:tcW w:w="10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Goodwill - net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369,943</w:t>
            </w:r>
          </w:p>
        </w:tc>
        <w:tc>
          <w:tcPr>
            <w:tcW w:w="10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369,943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3,449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3,449</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8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Long-term debt</w:t>
            </w:r>
          </w:p>
        </w:tc>
        <w:tc>
          <w:tcPr>
            <w:tcW w:w="8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248,736</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248,736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Common stock</w:t>
            </w:r>
          </w:p>
        </w:tc>
        <w:tc>
          <w:tcPr>
            <w:tcW w:w="880" w:type="dxa"/>
            <w:vAlign w:val="bottom"/>
            <w:vMerge w:val="continue"/>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w:t>
            </w:r>
          </w:p>
        </w:tc>
        <w:tc>
          <w:tcPr>
            <w:tcW w:w="1060" w:type="dxa"/>
            <w:vAlign w:val="bottom"/>
            <w:vMerge w:val="continue"/>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8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124,322</w:t>
            </w:r>
          </w:p>
        </w:tc>
        <w:tc>
          <w:tcPr>
            <w:tcW w:w="10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124,322</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record the purchase price of the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acquisition comprising 4,574,458</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of FIserv common stock valued</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its defined market price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($27.1875 a share) on the day prior to</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closing, or $124,368,000,</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plus $248,736,000 cash which will be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borrowed and to allocate to</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software and goodwill the cost of the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acquisition in excess of the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net assets acquired ($5,000,000), to</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record options granted to key</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employees to acquire 126,867 shares of</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FIserv common stock valued at</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its defined market price and to eliminate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ITI equity balances.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(c)</w:t>
            </w: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Amortization of intangible assets</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9,249</w:t>
            </w:r>
          </w:p>
        </w:tc>
        <w:tc>
          <w:tcPr>
            <w:tcW w:w="106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2,312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record amortization of goodwill recorded</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at (b) above.</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(d)</w:t>
            </w: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Interest expense - net</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25,019</w:t>
            </w:r>
          </w:p>
        </w:tc>
        <w:tc>
          <w:tcPr>
            <w:tcW w:w="106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5,262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record interest on borrowed funds at 9%</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to eliminate interest earned on other</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investments by ITI.</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(e)</w:t>
            </w: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Income tax provision</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3,936</w:t>
            </w:r>
          </w:p>
        </w:tc>
        <w:tc>
          <w:tcPr>
            <w:tcW w:w="106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2,027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00" w:type="dxa"/>
            <w:vAlign w:val="bottom"/>
          </w:tcPr>
          <w:p>
            <w:pPr>
              <w:spacing w:after="0"/>
              <w:rPr>
                <w:sz w:val="20"/>
                <w:szCs w:val="20"/>
                <w:color w:val="auto"/>
              </w:rPr>
            </w:pPr>
          </w:p>
        </w:tc>
        <w:tc>
          <w:tcPr>
            <w:tcW w:w="4740" w:type="dxa"/>
            <w:vAlign w:val="bottom"/>
          </w:tcPr>
          <w:p>
            <w:pPr>
              <w:ind w:left="40"/>
              <w:spacing w:after="0"/>
              <w:rPr>
                <w:sz w:val="20"/>
                <w:szCs w:val="20"/>
                <w:color w:val="auto"/>
              </w:rPr>
            </w:pPr>
            <w:r>
              <w:rPr>
                <w:rFonts w:ascii="Courier New" w:cs="Courier New" w:eastAsia="Courier New" w:hAnsi="Courier New"/>
                <w:sz w:val="18"/>
                <w:szCs w:val="18"/>
                <w:color w:val="auto"/>
              </w:rPr>
              <w:t>Since ITI is a subchapter S corporation</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40"/>
        <w:spacing w:after="0" w:line="238" w:lineRule="auto"/>
        <w:rPr>
          <w:sz w:val="20"/>
          <w:szCs w:val="20"/>
          <w:color w:val="auto"/>
        </w:rPr>
      </w:pPr>
      <w:r>
        <w:rPr>
          <w:rFonts w:ascii="Courier New" w:cs="Courier New" w:eastAsia="Courier New" w:hAnsi="Courier New"/>
          <w:sz w:val="18"/>
          <w:szCs w:val="18"/>
          <w:color w:val="auto"/>
        </w:rPr>
        <w:t>for federal income tax purposes,</w:t>
      </w:r>
    </w:p>
    <w:p>
      <w:pPr>
        <w:ind w:left="740"/>
        <w:spacing w:after="0"/>
        <w:rPr>
          <w:sz w:val="20"/>
          <w:szCs w:val="20"/>
          <w:color w:val="auto"/>
        </w:rPr>
      </w:pPr>
      <w:r>
        <w:rPr>
          <w:rFonts w:ascii="Courier New" w:cs="Courier New" w:eastAsia="Courier New" w:hAnsi="Courier New"/>
          <w:sz w:val="18"/>
          <w:szCs w:val="18"/>
          <w:color w:val="auto"/>
        </w:rPr>
        <w:t>no federal income tax provision appears</w:t>
      </w:r>
    </w:p>
    <w:p>
      <w:pPr>
        <w:ind w:left="740"/>
        <w:spacing w:after="0" w:line="238" w:lineRule="auto"/>
        <w:rPr>
          <w:sz w:val="20"/>
          <w:szCs w:val="20"/>
          <w:color w:val="auto"/>
        </w:rPr>
      </w:pPr>
      <w:r>
        <w:rPr>
          <w:rFonts w:ascii="Courier New" w:cs="Courier New" w:eastAsia="Courier New" w:hAnsi="Courier New"/>
          <w:sz w:val="18"/>
          <w:szCs w:val="18"/>
          <w:color w:val="auto"/>
        </w:rPr>
        <w:t>on their historical financial</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This adjustment records the</w:t>
      </w:r>
    </w:p>
    <w:p>
      <w:pPr>
        <w:ind w:left="740"/>
        <w:spacing w:after="0" w:line="238" w:lineRule="auto"/>
        <w:rPr>
          <w:sz w:val="20"/>
          <w:szCs w:val="20"/>
          <w:color w:val="auto"/>
        </w:rPr>
      </w:pPr>
      <w:r>
        <w:rPr>
          <w:rFonts w:ascii="Courier New" w:cs="Courier New" w:eastAsia="Courier New" w:hAnsi="Courier New"/>
          <w:sz w:val="18"/>
          <w:szCs w:val="18"/>
          <w:color w:val="auto"/>
        </w:rPr>
        <w:t>federal income tax provision applicable</w:t>
      </w:r>
    </w:p>
    <w:p>
      <w:pPr>
        <w:ind w:left="740"/>
        <w:spacing w:after="0"/>
        <w:rPr>
          <w:sz w:val="20"/>
          <w:szCs w:val="20"/>
          <w:color w:val="auto"/>
        </w:rPr>
      </w:pPr>
      <w:r>
        <w:rPr>
          <w:rFonts w:ascii="Courier New" w:cs="Courier New" w:eastAsia="Courier New" w:hAnsi="Courier New"/>
          <w:sz w:val="18"/>
          <w:szCs w:val="18"/>
          <w:color w:val="auto"/>
        </w:rPr>
        <w:t>to ITI historical pretax income plus the</w:t>
      </w:r>
    </w:p>
    <w:p>
      <w:pPr>
        <w:ind w:left="740"/>
        <w:spacing w:after="0" w:line="238" w:lineRule="auto"/>
        <w:rPr>
          <w:sz w:val="20"/>
          <w:szCs w:val="20"/>
          <w:color w:val="auto"/>
        </w:rPr>
      </w:pPr>
      <w:r>
        <w:rPr>
          <w:rFonts w:ascii="Courier New" w:cs="Courier New" w:eastAsia="Courier New" w:hAnsi="Courier New"/>
          <w:sz w:val="18"/>
          <w:szCs w:val="18"/>
          <w:color w:val="auto"/>
        </w:rPr>
        <w:t>income tax effect of these pro forma</w:t>
      </w:r>
    </w:p>
    <w:p>
      <w:pPr>
        <w:ind w:left="740"/>
        <w:spacing w:after="0"/>
        <w:rPr>
          <w:sz w:val="20"/>
          <w:szCs w:val="20"/>
          <w:color w:val="auto"/>
        </w:rPr>
      </w:pPr>
      <w:r>
        <w:rPr>
          <w:rFonts w:ascii="Courier New" w:cs="Courier New" w:eastAsia="Courier New" w:hAnsi="Courier New"/>
          <w:sz w:val="18"/>
          <w:szCs w:val="18"/>
          <w:color w:val="auto"/>
        </w:rPr>
        <w:t>adjustments.</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lvl w:ilvl="1">
      <w:lvlJc w:val="left"/>
      <w:lvlText w:val="(%2)"/>
      <w:numFmt w:val="upperLetter"/>
      <w:start w:val="1"/>
    </w:lvl>
    <w:lvl w:ilvl="2">
      <w:lvlJc w:val="left"/>
      <w:lvlText w:val="(%3)"/>
      <w:numFmt w:val="decimal"/>
      <w:start w:val="90"/>
    </w:lvl>
  </w:abstractNum>
  <w:abstractNum w:abstractNumId="3">
    <w:nsid w:val="507ED7AB"/>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2019-12-13T17:14:02Z</dcterms:created>
  <dcterms:modified xsi:type="dcterms:W3CDTF">2019-12-13T17:14:02Z</dcterms:modified>
</cp:coreProperties>
</file>