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VIELEHR BYRON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5"/>
        <w:spacing w:after="0"/>
        <w:rPr>
          <w:sz w:val="20"/>
          <w:szCs w:val="20"/>
          <w:color w:val="auto"/>
        </w:rPr>
      </w:pPr>
      <w:r>
        <w:rPr>
          <w:rFonts w:ascii="Arial" w:cs="Arial" w:eastAsia="Arial" w:hAnsi="Arial"/>
          <w:sz w:val="17"/>
          <w:szCs w:val="17"/>
          <w:color w:val="0000FF"/>
        </w:rPr>
        <w:t>Chief Digital and Data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60"/>
              <w:spacing w:after="0"/>
              <w:rPr>
                <w:sz w:val="20"/>
                <w:szCs w:val="20"/>
                <w:color w:val="auto"/>
              </w:rPr>
            </w:pPr>
            <w:r>
              <w:rPr>
                <w:rFonts w:ascii="Arial" w:cs="Arial" w:eastAsia="Arial" w:hAnsi="Arial"/>
                <w:sz w:val="17"/>
                <w:szCs w:val="17"/>
                <w:color w:val="0000FF"/>
              </w:rPr>
              <w:t>WI</w:t>
            </w:r>
          </w:p>
        </w:tc>
        <w:tc>
          <w:tcPr>
            <w:tcW w:w="1600" w:type="dxa"/>
            <w:vAlign w:val="bottom"/>
          </w:tcPr>
          <w:p>
            <w:pPr>
              <w:ind w:left="400"/>
              <w:spacing w:after="0"/>
              <w:rPr>
                <w:sz w:val="20"/>
                <w:szCs w:val="20"/>
                <w:color w:val="auto"/>
              </w:rPr>
            </w:pPr>
            <w:r>
              <w:rPr>
                <w:rFonts w:ascii="Arial" w:cs="Arial" w:eastAsia="Arial" w:hAnsi="Arial"/>
                <w:sz w:val="17"/>
                <w:szCs w:val="17"/>
                <w:color w:val="0000FF"/>
              </w:rPr>
              <w:t>53045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06/18/2021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5,000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107.842</w:t>
            </w:r>
            <w:r>
              <w:rPr>
                <w:rFonts w:ascii="Arial" w:cs="Arial" w:eastAsia="Arial" w:hAnsi="Arial"/>
                <w:sz w:val="22"/>
                <w:szCs w:val="22"/>
                <w:color w:val="008000"/>
                <w:w w:val="94"/>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75,877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$107.84 to $107.865.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8"/>
              </w:rPr>
              <w:t>/s/ Eric C. Nelson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06/21/2021</w:t>
            </w:r>
          </w:p>
        </w:tc>
        <w:tc>
          <w:tcPr>
            <w:tcW w:w="0" w:type="dxa"/>
            <w:vAlign w:val="bottom"/>
          </w:tcPr>
          <w:p>
            <w:pPr>
              <w:spacing w:after="0"/>
              <w:rPr>
                <w:sz w:val="1"/>
                <w:szCs w:val="1"/>
                <w:color w:val="auto"/>
              </w:rPr>
            </w:pPr>
          </w:p>
        </w:tc>
      </w:tr>
      <w:tr>
        <w:trPr>
          <w:trHeight w:val="87"/>
        </w:trPr>
        <w:tc>
          <w:tcPr>
            <w:tcW w:w="52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6"/>
              </w:rPr>
              <w:t>in-fact)</w:t>
            </w:r>
          </w:p>
        </w:tc>
        <w:tc>
          <w:tcPr>
            <w:tcW w:w="14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2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95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Frank J. Bisignano, Robert W. Hau, Eric C. Nelson and Jennifer M.</w:t>
      </w:r>
    </w:p>
    <w:p>
      <w:pPr>
        <w:ind w:right="1879"/>
        <w:spacing w:after="0" w:line="250" w:lineRule="auto"/>
        <w:rPr>
          <w:sz w:val="20"/>
          <w:szCs w:val="20"/>
          <w:color w:val="auto"/>
        </w:rPr>
      </w:pPr>
      <w:r>
        <w:rPr>
          <w:rFonts w:ascii="Courier New" w:cs="Courier New" w:eastAsia="Courier New" w:hAnsi="Courier New"/>
          <w:sz w:val="17"/>
          <w:szCs w:val="17"/>
          <w:color w:val="auto"/>
        </w:rPr>
        <w:t>Manchester, signing singly, the undersigned's true and lawful attorney-in-fact with respect to the undersigned's holdings of and transactions in securities issued by Fiserv, Inc. to:</w:t>
      </w:r>
    </w:p>
    <w:p>
      <w:pPr>
        <w:spacing w:after="0" w:line="198" w:lineRule="exact"/>
        <w:rPr>
          <w:sz w:val="20"/>
          <w:szCs w:val="20"/>
          <w:color w:val="auto"/>
        </w:rPr>
      </w:pPr>
    </w:p>
    <w:p>
      <w:pPr>
        <w:ind w:right="1359" w:firstLine="7"/>
        <w:spacing w:after="0" w:line="25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16(a) of the Securities Exchange Act of 1934 and the rules thereunder;</w:t>
      </w:r>
    </w:p>
    <w:p>
      <w:pPr>
        <w:spacing w:after="0" w:line="393" w:lineRule="exact"/>
        <w:rPr>
          <w:rFonts w:ascii="Courier New" w:cs="Courier New" w:eastAsia="Courier New" w:hAnsi="Courier New"/>
          <w:sz w:val="17"/>
          <w:szCs w:val="17"/>
          <w:color w:val="auto"/>
        </w:rPr>
      </w:pPr>
    </w:p>
    <w:p>
      <w:pPr>
        <w:ind w:right="147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the execution of any such Form 3, 4 or 5 and the timely filing of such form with the United States Securities and Exchange Commission ("SEC") and any other authority;</w:t>
      </w:r>
    </w:p>
    <w:p>
      <w:pPr>
        <w:spacing w:after="0" w:line="200" w:lineRule="exact"/>
        <w:rPr>
          <w:rFonts w:ascii="Courier New" w:cs="Courier New" w:eastAsia="Courier New" w:hAnsi="Courier New"/>
          <w:sz w:val="17"/>
          <w:szCs w:val="17"/>
          <w:color w:val="auto"/>
        </w:rPr>
      </w:pPr>
    </w:p>
    <w:p>
      <w:pPr>
        <w:ind w:right="147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and to complete and execute any requests, forms</w:t>
      </w:r>
    </w:p>
    <w:p>
      <w:pPr>
        <w:ind w:right="16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documents, including without limitation completing, executing and submitting an Update Passphrase request with the SEC and discussing the undersigned's EDGAR access codes with the SEC (collectively, "Documents"), and timely submit or file such Documents with the SEC, in connection with the maintenance and administration of the undersigned's EDGAR access codes; and</w:t>
      </w:r>
    </w:p>
    <w:p>
      <w:pPr>
        <w:spacing w:after="0" w:line="200" w:lineRule="exact"/>
        <w:rPr>
          <w:rFonts w:ascii="Courier New" w:cs="Courier New" w:eastAsia="Courier New" w:hAnsi="Courier New"/>
          <w:sz w:val="17"/>
          <w:szCs w:val="17"/>
          <w:color w:val="auto"/>
        </w:rPr>
      </w:pPr>
    </w:p>
    <w:p>
      <w:pPr>
        <w:ind w:right="167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undersigned's discretion.</w:t>
      </w:r>
    </w:p>
    <w:p>
      <w:pPr>
        <w:spacing w:after="0" w:line="200" w:lineRule="exact"/>
        <w:rPr>
          <w:sz w:val="20"/>
          <w:szCs w:val="20"/>
          <w:color w:val="auto"/>
        </w:rPr>
      </w:pPr>
    </w:p>
    <w:p>
      <w:pPr>
        <w:ind w:right="1479" w:firstLine="832"/>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exercise of any of the rights and powers herein granted, as fully to all intents and purposes as such attorney-in-fact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200" w:lineRule="exact"/>
        <w:rPr>
          <w:sz w:val="20"/>
          <w:szCs w:val="20"/>
          <w:color w:val="auto"/>
        </w:rPr>
      </w:pPr>
    </w:p>
    <w:p>
      <w:pPr>
        <w:spacing w:after="0" w:line="201" w:lineRule="exact"/>
        <w:rPr>
          <w:sz w:val="20"/>
          <w:szCs w:val="20"/>
          <w:color w:val="auto"/>
        </w:rPr>
      </w:pPr>
    </w:p>
    <w:p>
      <w:pPr>
        <w:ind w:right="959" w:firstLine="832"/>
        <w:spacing w:after="0" w:line="249" w:lineRule="auto"/>
        <w:rPr>
          <w:sz w:val="20"/>
          <w:szCs w:val="20"/>
          <w:color w:val="auto"/>
        </w:rPr>
      </w:pPr>
      <w:r>
        <w:rPr>
          <w:rFonts w:ascii="Courier New" w:cs="Courier New" w:eastAsia="Courier New" w:hAnsi="Courier New"/>
          <w:sz w:val="17"/>
          <w:szCs w:val="17"/>
          <w:color w:val="auto"/>
        </w:rPr>
        <w:t>The undersigned hereby revokes any power of attorney granted by the undersigned prior to the date hereof with respect to the undersigned's holdings of and transactions in securities issued by Fiserv, Inc. This Power of Attorney shall remain in full force and effect until the undersigned is no longer required to</w:t>
      </w:r>
    </w:p>
    <w:p>
      <w:pPr>
        <w:ind w:right="1679"/>
        <w:spacing w:after="0" w:line="250" w:lineRule="auto"/>
        <w:rPr>
          <w:sz w:val="20"/>
          <w:szCs w:val="20"/>
          <w:color w:val="auto"/>
        </w:rPr>
      </w:pPr>
      <w:r>
        <w:rPr>
          <w:rFonts w:ascii="Courier New" w:cs="Courier New" w:eastAsia="Courier New" w:hAnsi="Courier New"/>
          <w:sz w:val="17"/>
          <w:szCs w:val="17"/>
          <w:color w:val="auto"/>
        </w:rPr>
        <w:t>file Forms 3, 4 or 5 with respect to the undersigned's holdings of and transactions in securities issued by Fiserv, Inc., unless earlier revoked by the undersigned in a signed writing delivered to the foregoing attorneys-in-fact.</w:t>
      </w:r>
    </w:p>
    <w:p>
      <w:pPr>
        <w:spacing w:after="0" w:line="198" w:lineRule="exact"/>
        <w:rPr>
          <w:sz w:val="20"/>
          <w:szCs w:val="20"/>
          <w:color w:val="auto"/>
        </w:rPr>
      </w:pPr>
    </w:p>
    <w:p>
      <w:pPr>
        <w:ind w:right="1359" w:firstLine="832"/>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this 22nd day of March,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 Byron Vielehr</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Byron Vielehr</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31429"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2021-06-21T15:26:07Z</dcterms:created>
  <dcterms:modified xsi:type="dcterms:W3CDTF">2021-06-21T15:26:07Z</dcterms:modified>
</cp:coreProperties>
</file>