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255 Fiserv Drive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6214110</wp:posOffset>
            </wp:positionH>
            <wp:positionV relativeFrom="paragraph">
              <wp:posOffset>-108585</wp:posOffset>
            </wp:positionV>
            <wp:extent cx="103759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37590" cy="5232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Brookfield, WI 53045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262-879-5000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www.fiserv.com</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June 8,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OVERNIGHT DELIVERY</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Craig Wilson</w:t>
      </w:r>
    </w:p>
    <w:p>
      <w:pPr>
        <w:spacing w:after="0" w:line="205"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Fiserv, Inc.</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i w:val="1"/>
          <w:iCs w:val="1"/>
          <w:color w:val="auto"/>
        </w:rPr>
        <w:t>Form 10-K for the Fiscal Year Ended December 31, 2008</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i w:val="1"/>
          <w:iCs w:val="1"/>
          <w:color w:val="auto"/>
        </w:rPr>
        <w:t>Filed February 27, 2009</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i w:val="1"/>
          <w:iCs w:val="1"/>
          <w:color w:val="auto"/>
        </w:rPr>
        <w:t>Form 10-Q for the Quarterly Period Ended March 31, 2009</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i w:val="1"/>
          <w:iCs w:val="1"/>
          <w:color w:val="auto"/>
        </w:rPr>
        <w:t>File No. 000-14948</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Wilson:</w:t>
      </w:r>
    </w:p>
    <w:p>
      <w:pPr>
        <w:spacing w:after="0" w:line="90" w:lineRule="exact"/>
        <w:rPr>
          <w:sz w:val="24"/>
          <w:szCs w:val="24"/>
          <w:color w:val="auto"/>
        </w:rPr>
      </w:pPr>
    </w:p>
    <w:p>
      <w:pPr>
        <w:ind w:right="500" w:firstLine="456"/>
        <w:spacing w:after="0" w:line="268" w:lineRule="auto"/>
        <w:rPr>
          <w:sz w:val="20"/>
          <w:szCs w:val="20"/>
          <w:color w:val="auto"/>
        </w:rPr>
      </w:pPr>
      <w:r>
        <w:rPr>
          <w:rFonts w:ascii="Arial" w:cs="Arial" w:eastAsia="Arial" w:hAnsi="Arial"/>
          <w:sz w:val="18"/>
          <w:szCs w:val="18"/>
          <w:color w:val="auto"/>
        </w:rPr>
        <w:t>The Staff provided comments by letter dated May 13, 2009 and June 4, 2009 regarding the above-referenced filings of Fiserv, Inc. For the Staff’s convenience in reviewing our response, the comment in the June 4, 2009 letter has been set forth below.</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2008</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4. Dispositions, page 45</w:t>
      </w:r>
    </w:p>
    <w:p>
      <w:pPr>
        <w:spacing w:after="0" w:line="84" w:lineRule="exact"/>
        <w:rPr>
          <w:sz w:val="24"/>
          <w:szCs w:val="24"/>
          <w:color w:val="auto"/>
        </w:rPr>
      </w:pPr>
    </w:p>
    <w:p>
      <w:pPr>
        <w:ind w:left="460" w:hanging="452"/>
        <w:spacing w:after="0" w:line="26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Please confirm that you will revise your disclosures in future filings to include the information you provided in the second paragraph of your response to prior comment four as well as the fact that the monies directed to savings or time deposits are invested for your own benefit at your own risk.</w:t>
      </w:r>
    </w:p>
    <w:p>
      <w:pPr>
        <w:spacing w:after="0" w:line="138" w:lineRule="exact"/>
        <w:rPr>
          <w:sz w:val="24"/>
          <w:szCs w:val="24"/>
          <w:color w:val="auto"/>
        </w:rPr>
      </w:pPr>
    </w:p>
    <w:p>
      <w:pPr>
        <w:ind w:left="92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90" w:lineRule="exact"/>
        <w:rPr>
          <w:sz w:val="24"/>
          <w:szCs w:val="24"/>
          <w:color w:val="auto"/>
        </w:rPr>
      </w:pPr>
    </w:p>
    <w:p>
      <w:pPr>
        <w:ind w:left="460"/>
        <w:spacing w:after="0" w:line="268" w:lineRule="auto"/>
        <w:rPr>
          <w:sz w:val="20"/>
          <w:szCs w:val="20"/>
          <w:color w:val="auto"/>
        </w:rPr>
      </w:pPr>
      <w:r>
        <w:rPr>
          <w:rFonts w:ascii="Arial" w:cs="Arial" w:eastAsia="Arial" w:hAnsi="Arial"/>
          <w:sz w:val="18"/>
          <w:szCs w:val="18"/>
          <w:color w:val="auto"/>
        </w:rPr>
        <w:t>We hereby confirm that, in future filings, we will include the information we provided in the second paragraph of our response to prior comment four as well as the fact that the monies directed to savings or time deposits are invested for our own benefit at our own risk.</w:t>
      </w:r>
    </w:p>
    <w:p>
      <w:pPr>
        <w:sectPr>
          <w:pgSz w:w="11900" w:h="16838" w:orient="portrait"/>
          <w:cols w:equalWidth="0" w:num="1">
            <w:col w:w="11160"/>
          </w:cols>
          <w:pgMar w:left="240" w:top="239" w:right="499"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these responses to your comments or any other matter, please contact me at (262) 879-5517.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W. Sprague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W. Sprague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Counsel</w:t>
      </w:r>
    </w:p>
    <w:p>
      <w:pPr>
        <w:spacing w:after="0" w:line="205" w:lineRule="exact"/>
        <w:rPr>
          <w:sz w:val="20"/>
          <w:szCs w:val="20"/>
          <w:color w:val="auto"/>
        </w:rPr>
      </w:pPr>
    </w:p>
    <w:p>
      <w:pPr>
        <w:jc w:val="both"/>
        <w:ind w:left="460" w:right="9640" w:hanging="452"/>
        <w:spacing w:after="0" w:line="357" w:lineRule="auto"/>
        <w:tabs>
          <w:tab w:leader="none" w:pos="449" w:val="left"/>
        </w:tabs>
        <w:numPr>
          <w:ilvl w:val="0"/>
          <w:numId w:val="3"/>
        </w:numPr>
        <w:rPr>
          <w:rFonts w:ascii="Arial" w:cs="Arial" w:eastAsia="Arial" w:hAnsi="Arial"/>
          <w:sz w:val="15"/>
          <w:szCs w:val="15"/>
          <w:color w:val="auto"/>
        </w:rPr>
      </w:pPr>
      <w:r>
        <w:rPr>
          <w:rFonts w:ascii="Arial" w:cs="Arial" w:eastAsia="Arial" w:hAnsi="Arial"/>
          <w:sz w:val="15"/>
          <w:szCs w:val="15"/>
          <w:color w:val="auto"/>
        </w:rPr>
        <w:t>Joyce Sweeney Mark Shannon</w:t>
      </w:r>
    </w:p>
    <w:p>
      <w:pPr>
        <w:ind w:left="460" w:right="9020"/>
        <w:spacing w:after="0" w:line="259" w:lineRule="auto"/>
        <w:rPr>
          <w:rFonts w:ascii="Arial" w:cs="Arial" w:eastAsia="Arial" w:hAnsi="Arial"/>
          <w:sz w:val="15"/>
          <w:szCs w:val="15"/>
          <w:color w:val="auto"/>
        </w:rPr>
      </w:pPr>
      <w:r>
        <w:rPr>
          <w:rFonts w:ascii="Arial" w:cs="Arial" w:eastAsia="Arial" w:hAnsi="Arial"/>
          <w:sz w:val="18"/>
          <w:szCs w:val="18"/>
          <w:i w:val="1"/>
          <w:iCs w:val="1"/>
          <w:color w:val="auto"/>
        </w:rPr>
        <w:t xml:space="preserve">Foley &amp; Lardner LLP </w:t>
      </w:r>
      <w:r>
        <w:rPr>
          <w:rFonts w:ascii="Arial" w:cs="Arial" w:eastAsia="Arial" w:hAnsi="Arial"/>
          <w:sz w:val="18"/>
          <w:szCs w:val="18"/>
          <w:color w:val="auto"/>
        </w:rPr>
        <w:t>Benjamin F. Garmer, III John K. Wilson</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sectPr>
      <w:pgSz w:w="11900" w:h="16838" w:orient="portrait"/>
      <w:cols w:equalWidth="0" w:num="1">
        <w:col w:w="11180"/>
      </w:cols>
      <w:pgMar w:left="24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2019-12-10T07:14:09Z</dcterms:created>
  <dcterms:modified xsi:type="dcterms:W3CDTF">2019-12-10T07:14:09Z</dcterms:modified>
</cp:coreProperties>
</file>