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VIELEHR BYRON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Senior Group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BROOKFIELD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115.63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payment of taxes for performance share units as to which the performance metrics and other conditions to vesting have been satisfied as of December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S. McCreary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(attorney-in-fact)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42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2020-01-03T16:46:53Z</dcterms:created>
  <dcterms:modified xsi:type="dcterms:W3CDTF">2020-01-03T16:46:53Z</dcterms:modified>
</cp:coreProperties>
</file>