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4852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20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CASTRO HENRIQUE</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FISERV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FISV</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BROOKFIELD</w:t>
            </w:r>
          </w:p>
        </w:tc>
        <w:tc>
          <w:tcPr>
            <w:tcW w:w="920" w:type="dxa"/>
            <w:vAlign w:val="bottom"/>
          </w:tcPr>
          <w:p>
            <w:pPr>
              <w:ind w:left="10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53045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900" w:type="dxa"/>
            <w:vAlign w:val="bottom"/>
          </w:tcPr>
          <w:p>
            <w:pPr>
              <w:ind w:left="60"/>
              <w:spacing w:after="0" w:line="147" w:lineRule="exact"/>
              <w:rPr>
                <w:sz w:val="20"/>
                <w:szCs w:val="20"/>
                <w:color w:val="auto"/>
              </w:rPr>
            </w:pPr>
            <w:r>
              <w:rPr>
                <w:rFonts w:ascii="Arial" w:cs="Arial" w:eastAsia="Arial" w:hAnsi="Arial"/>
                <w:sz w:val="13"/>
                <w:szCs w:val="13"/>
                <w:color w:val="0000FF"/>
                <w:w w:val="97"/>
              </w:rPr>
              <w:t>Compensation</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vMerge w:val="restart"/>
          </w:tcPr>
          <w:p>
            <w:pPr>
              <w:jc w:val="right"/>
              <w:ind w:right="178"/>
              <w:spacing w:after="0"/>
              <w:rPr>
                <w:sz w:val="20"/>
                <w:szCs w:val="20"/>
                <w:color w:val="auto"/>
              </w:rPr>
            </w:pPr>
            <w:r>
              <w:rPr>
                <w:rFonts w:ascii="Arial" w:cs="Arial" w:eastAsia="Arial" w:hAnsi="Arial"/>
                <w:sz w:val="13"/>
                <w:szCs w:val="13"/>
                <w:color w:val="0000FF"/>
              </w:rPr>
              <w:t>12/31/2019</w:t>
            </w:r>
          </w:p>
        </w:tc>
        <w:tc>
          <w:tcPr>
            <w:tcW w:w="112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202</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1"/>
              <w:spacing w:after="0"/>
              <w:rPr>
                <w:sz w:val="20"/>
                <w:szCs w:val="20"/>
                <w:color w:val="auto"/>
              </w:rPr>
            </w:pPr>
            <w:r>
              <w:rPr>
                <w:rFonts w:ascii="Arial" w:cs="Arial" w:eastAsia="Arial" w:hAnsi="Arial"/>
                <w:sz w:val="11"/>
                <w:szCs w:val="11"/>
                <w:color w:val="008000"/>
              </w:rPr>
              <w:t>(1)</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7"/>
                <w:szCs w:val="17"/>
                <w:color w:val="0000FF"/>
              </w:rPr>
              <w:t>202</w:t>
            </w:r>
          </w:p>
        </w:tc>
        <w:tc>
          <w:tcPr>
            <w:tcW w:w="700" w:type="dxa"/>
            <w:vAlign w:val="bottom"/>
            <w:vMerge w:val="restart"/>
          </w:tcPr>
          <w:p>
            <w:pPr>
              <w:ind w:left="8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115.63</w:t>
            </w:r>
            <w:r>
              <w:rPr>
                <w:rFonts w:ascii="Arial" w:cs="Arial" w:eastAsia="Arial" w:hAnsi="Arial"/>
                <w:sz w:val="22"/>
                <w:szCs w:val="22"/>
                <w:color w:val="008000"/>
                <w:w w:val="93"/>
                <w:vertAlign w:val="superscript"/>
              </w:rPr>
              <w:t>(1)</w:t>
            </w:r>
          </w:p>
        </w:tc>
        <w:tc>
          <w:tcPr>
            <w:tcW w:w="980" w:type="dxa"/>
            <w:vAlign w:val="bottom"/>
            <w:vMerge w:val="restart"/>
          </w:tcPr>
          <w:p>
            <w:pPr>
              <w:ind w:left="400"/>
              <w:spacing w:after="0"/>
              <w:rPr>
                <w:sz w:val="20"/>
                <w:szCs w:val="20"/>
                <w:color w:val="auto"/>
              </w:rPr>
            </w:pPr>
            <w:r>
              <w:rPr>
                <w:rFonts w:ascii="Arial" w:cs="Arial" w:eastAsia="Arial" w:hAnsi="Arial"/>
                <w:sz w:val="13"/>
                <w:szCs w:val="13"/>
                <w:color w:val="0000FF"/>
              </w:rPr>
              <w:t>202</w:t>
            </w:r>
          </w:p>
        </w:tc>
        <w:tc>
          <w:tcPr>
            <w:tcW w:w="7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00" w:type="dxa"/>
            <w:vAlign w:val="bottom"/>
            <w:vMerge w:val="restart"/>
          </w:tcPr>
          <w:p>
            <w:pPr>
              <w:ind w:left="60"/>
              <w:spacing w:after="0"/>
              <w:rPr>
                <w:sz w:val="20"/>
                <w:szCs w:val="20"/>
                <w:color w:val="auto"/>
              </w:rPr>
            </w:pPr>
            <w:r>
              <w:rPr>
                <w:rFonts w:ascii="Arial" w:cs="Arial" w:eastAsia="Arial" w:hAnsi="Arial"/>
                <w:sz w:val="13"/>
                <w:szCs w:val="13"/>
                <w:color w:val="0000FF"/>
              </w:rPr>
              <w:t>Notional</w:t>
            </w:r>
          </w:p>
        </w:tc>
        <w:tc>
          <w:tcPr>
            <w:tcW w:w="8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9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20" w:firstLine="7"/>
        <w:spacing w:after="0" w:line="24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December 31, 2019 in respect of $23,250 of deferred compensation. The number of notional units credited is calculated by dividing the amount of compensation that is deferred by the closing price of the company's common stock on the date of deferral, or last business day prior. On December 31, 2019, the closing price of Fiserv's common stock was $115.63 per share. Following cessation of the reporting person's service to the company, each notional unit will be settled in shares of Fiserv common stock on a one-for-one basis.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0" w:lineRule="auto"/>
        <w:rPr>
          <w:sz w:val="20"/>
          <w:szCs w:val="20"/>
          <w:color w:val="auto"/>
        </w:rPr>
      </w:pPr>
      <w:r>
        <w:rPr>
          <w:rFonts w:ascii="Arial" w:cs="Arial" w:eastAsia="Arial" w:hAnsi="Arial"/>
          <w:sz w:val="17"/>
          <w:szCs w:val="17"/>
          <w:color w:val="0000FF"/>
        </w:rPr>
        <w:t xml:space="preserve">/s/ Lynn S. McCreary (attorney- </w:t>
      </w:r>
      <w:r>
        <w:rPr>
          <w:rFonts w:ascii="Arial" w:cs="Arial" w:eastAsia="Arial" w:hAnsi="Arial"/>
          <w:sz w:val="34"/>
          <w:szCs w:val="34"/>
          <w:color w:val="0000FF"/>
          <w:vertAlign w:val="subscript"/>
        </w:rPr>
        <w:t>01/03/2020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-17145</wp:posOffset>
            </wp:positionV>
            <wp:extent cx="323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850"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4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2331"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2020-01-03T16:52:21Z</dcterms:created>
  <dcterms:modified xsi:type="dcterms:W3CDTF">2020-01-03T16:52:21Z</dcterms:modified>
</cp:coreProperties>
</file>