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Chiarello Guy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Operating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60"/>
              <w:spacing w:after="0"/>
              <w:rPr>
                <w:sz w:val="20"/>
                <w:szCs w:val="20"/>
                <w:color w:val="auto"/>
              </w:rPr>
            </w:pPr>
            <w:r>
              <w:rPr>
                <w:rFonts w:ascii="Arial" w:cs="Arial" w:eastAsia="Arial" w:hAnsi="Arial"/>
                <w:sz w:val="17"/>
                <w:szCs w:val="17"/>
                <w:color w:val="0000FF"/>
              </w:rPr>
              <w:t>WI</w:t>
            </w:r>
          </w:p>
        </w:tc>
        <w:tc>
          <w:tcPr>
            <w:tcW w:w="1600" w:type="dxa"/>
            <w:vAlign w:val="bottom"/>
          </w:tcPr>
          <w:p>
            <w:pPr>
              <w:ind w:left="400"/>
              <w:spacing w:after="0"/>
              <w:rPr>
                <w:sz w:val="20"/>
                <w:szCs w:val="20"/>
                <w:color w:val="auto"/>
              </w:rPr>
            </w:pPr>
            <w:r>
              <w:rPr>
                <w:rFonts w:ascii="Arial" w:cs="Arial" w:eastAsia="Arial" w:hAnsi="Arial"/>
                <w:sz w:val="17"/>
                <w:szCs w:val="17"/>
                <w:color w:val="0000FF"/>
              </w:rPr>
              <w:t>53045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10/05/2022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4,000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100</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228,553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26,118</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37,381</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effected pursuant to a Rule 10b5-1 trading plan entered into by the reporting person for estate and financial planning purposes.</w:t>
      </w:r>
    </w:p>
    <w:p>
      <w:pPr>
        <w:spacing w:after="0" w:line="50" w:lineRule="exact"/>
        <w:rPr>
          <w:rFonts w:ascii="Arial" w:cs="Arial" w:eastAsia="Arial" w:hAnsi="Arial"/>
          <w:sz w:val="13"/>
          <w:szCs w:val="13"/>
          <w:color w:val="008000"/>
        </w:rPr>
      </w:pPr>
    </w:p>
    <w:p>
      <w:pPr>
        <w:ind w:left="40" w:right="5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The Guy Chiarello 2020 Trust for the benefit of the reporting person's spouse and children and of which the reporting person's spouse serves as trustee and the reporting person serves as investment advisor.</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The Denise Chiarello 2021 Trust for the benefit of the reporting person and the reporting person's children and of which the reporting person serves as trustee.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8"/>
              </w:rPr>
              <w:t>/s/ Eric C. Nelson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10/06/2022</w:t>
            </w:r>
          </w:p>
        </w:tc>
        <w:tc>
          <w:tcPr>
            <w:tcW w:w="0" w:type="dxa"/>
            <w:vAlign w:val="bottom"/>
          </w:tcPr>
          <w:p>
            <w:pPr>
              <w:spacing w:after="0"/>
              <w:rPr>
                <w:sz w:val="1"/>
                <w:szCs w:val="1"/>
                <w:color w:val="auto"/>
              </w:rPr>
            </w:pPr>
          </w:p>
        </w:tc>
      </w:tr>
      <w:tr>
        <w:trPr>
          <w:trHeight w:val="87"/>
        </w:trPr>
        <w:tc>
          <w:tcPr>
            <w:tcW w:w="52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6"/>
              </w:rPr>
              <w:t>in-fact)</w:t>
            </w:r>
          </w:p>
        </w:tc>
        <w:tc>
          <w:tcPr>
            <w:tcW w:w="14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2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4667"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2022-10-06T15:14:29Z</dcterms:created>
  <dcterms:modified xsi:type="dcterms:W3CDTF">2022-10-06T15:14:29Z</dcterms:modified>
</cp:coreProperties>
</file>