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jc w:val="center"/>
        <w:ind w:right="3090"/>
        <w:spacing w:after="0"/>
        <w:rPr>
          <w:sz w:val="20"/>
          <w:szCs w:val="20"/>
          <w:color w:val="auto"/>
        </w:rPr>
      </w:pPr>
      <w:r>
        <w:rPr>
          <w:rFonts w:ascii="Courier New" w:cs="Courier New" w:eastAsia="Courier New" w:hAnsi="Courier New"/>
          <w:sz w:val="15"/>
          <w:szCs w:val="15"/>
          <w:color w:val="auto"/>
        </w:rPr>
        <w:t>UNITED STATES</w:t>
      </w: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339" w:lineRule="exact"/>
        <w:rPr>
          <w:sz w:val="24"/>
          <w:szCs w:val="24"/>
          <w:color w:val="auto"/>
        </w:rPr>
      </w:pPr>
    </w:p>
    <w:p>
      <w:pPr>
        <w:ind w:left="2730"/>
        <w:spacing w:after="0"/>
        <w:rPr>
          <w:sz w:val="20"/>
          <w:szCs w:val="20"/>
          <w:color w:val="auto"/>
        </w:rPr>
      </w:pPr>
      <w:r>
        <w:rPr>
          <w:rFonts w:ascii="Courier New" w:cs="Courier New" w:eastAsia="Courier New" w:hAnsi="Courier New"/>
          <w:sz w:val="15"/>
          <w:szCs w:val="15"/>
          <w:color w:val="auto"/>
        </w:rPr>
        <w:t>FORM 10-Q/A NO. 1</w:t>
      </w:r>
    </w:p>
    <w:p>
      <w:pPr>
        <w:spacing w:after="0" w:line="33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75" w:lineRule="exact"/>
        <w:rPr>
          <w:sz w:val="24"/>
          <w:szCs w:val="24"/>
          <w:color w:val="auto"/>
        </w:rPr>
      </w:pPr>
    </w:p>
    <w:p>
      <w:pPr>
        <w:ind w:left="610" w:right="3439" w:hanging="610"/>
        <w:spacing w:after="0" w:line="235" w:lineRule="auto"/>
        <w:tabs>
          <w:tab w:leader="none" w:pos="34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UNDER SECTION 13 OR 15(d) OF THE SECURITIES EXCHANGE ACT OF 1934 For the quarterly period ended September 30, 1999</w:t>
      </w:r>
    </w:p>
    <w:p>
      <w:pPr>
        <w:spacing w:after="0" w:line="170" w:lineRule="exact"/>
        <w:rPr>
          <w:sz w:val="24"/>
          <w:szCs w:val="24"/>
          <w:color w:val="auto"/>
        </w:rPr>
      </w:pPr>
    </w:p>
    <w:p>
      <w:pPr>
        <w:jc w:val="center"/>
        <w:ind w:right="17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610" w:right="4499" w:hanging="610"/>
        <w:spacing w:after="0" w:line="235" w:lineRule="auto"/>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UNDER SECTION 13 OR 15(d) OF THE SECURITIES EXCHANGE ACT OF 1934</w:t>
      </w:r>
    </w:p>
    <w:p>
      <w:pPr>
        <w:sectPr>
          <w:pgSz w:w="11900" w:h="16838" w:orient="portrait"/>
          <w:cols w:equalWidth="0" w:num="1">
            <w:col w:w="10229"/>
          </w:cols>
          <w:pgMar w:left="230" w:top="226" w:right="1440" w:bottom="1440" w:gutter="0" w:footer="0" w:header="0"/>
        </w:sectPr>
      </w:pPr>
    </w:p>
    <w:p>
      <w:pPr>
        <w:spacing w:after="0" w:line="176"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4"/>
          <w:szCs w:val="24"/>
          <w:color w:val="auto"/>
        </w:rPr>
      </w:pPr>
    </w:p>
    <w:p>
      <w:pPr>
        <w:sectPr>
          <w:pgSz w:w="11900" w:h="16838" w:orient="portrait"/>
          <w:cols w:equalWidth="0" w:num="2">
            <w:col w:w="3950" w:space="720"/>
            <w:col w:w="5559"/>
          </w:cols>
          <w:pgMar w:left="230" w:top="226" w:right="1440" w:bottom="1440" w:gutter="0" w:footer="0" w:header="0"/>
          <w:type w:val="continuous"/>
        </w:sectPr>
      </w:pPr>
    </w:p>
    <w:p>
      <w:pPr>
        <w:ind w:left="273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4590" w:space="340"/>
            <w:col w:w="5299"/>
          </w:cols>
          <w:pgMar w:left="230" w:top="226" w:right="1440" w:bottom="1440" w:gutter="0" w:footer="0" w:header="0"/>
          <w:type w:val="continuous"/>
        </w:sectPr>
      </w:pPr>
    </w:p>
    <w:p>
      <w:pPr>
        <w:ind w:left="2210"/>
        <w:spacing w:after="0"/>
        <w:rPr>
          <w:sz w:val="20"/>
          <w:szCs w:val="20"/>
          <w:color w:val="auto"/>
        </w:rPr>
      </w:pPr>
      <w:r>
        <w:rPr>
          <w:rFonts w:ascii="Courier New" w:cs="Courier New" w:eastAsia="Courier New" w:hAnsi="Courier New"/>
          <w:sz w:val="14"/>
          <w:szCs w:val="14"/>
          <w:color w:val="auto"/>
        </w:rPr>
        <w:t>Commission file number: 0-26802</w:t>
      </w:r>
    </w:p>
    <w:p>
      <w:pPr>
        <w:sectPr>
          <w:pgSz w:w="11900" w:h="16838" w:orient="portrait"/>
          <w:cols w:equalWidth="0" w:num="1">
            <w:col w:w="10229"/>
          </w:cols>
          <w:pgMar w:left="230" w:top="226" w:right="1440" w:bottom="1440" w:gutter="0" w:footer="0" w:header="0"/>
          <w:type w:val="continuous"/>
        </w:sectPr>
      </w:pPr>
    </w:p>
    <w:p>
      <w:pPr>
        <w:spacing w:after="0" w:line="17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CHECKFREE HOLDINGS CORPORATION</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9"/>
          </w:cols>
          <w:pgMar w:left="230" w:top="226" w:right="1440" w:bottom="1440" w:gutter="0" w:footer="0" w:header="0"/>
          <w:type w:val="continuous"/>
        </w:sectPr>
      </w:pPr>
    </w:p>
    <w:p>
      <w:pPr>
        <w:spacing w:after="0" w:line="175" w:lineRule="exact"/>
        <w:rPr>
          <w:sz w:val="24"/>
          <w:szCs w:val="24"/>
          <w:color w:val="auto"/>
        </w:rPr>
      </w:pPr>
    </w:p>
    <w:p>
      <w:pPr>
        <w:ind w:left="159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530"/>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ind w:left="61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58-2360335</w:t>
      </w: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4130" w:space="720"/>
            <w:col w:w="5379"/>
          </w:cols>
          <w:pgMar w:left="230" w:top="226" w:right="1440" w:bottom="1440" w:gutter="0" w:footer="0" w:header="0"/>
          <w:type w:val="continuous"/>
        </w:sectPr>
      </w:pPr>
    </w:p>
    <w:p>
      <w:pPr>
        <w:jc w:val="center"/>
        <w:ind w:right="3170"/>
        <w:spacing w:after="0"/>
        <w:rPr>
          <w:sz w:val="20"/>
          <w:szCs w:val="20"/>
          <w:color w:val="auto"/>
        </w:rPr>
      </w:pPr>
      <w:r>
        <w:rPr>
          <w:rFonts w:ascii="Courier New" w:cs="Courier New" w:eastAsia="Courier New" w:hAnsi="Courier New"/>
          <w:sz w:val="15"/>
          <w:szCs w:val="15"/>
          <w:color w:val="auto"/>
        </w:rPr>
        <w:t>4411 EAST JONES BRIDGE ROAD, NORCROSS, GEORGIA 30092</w:t>
      </w:r>
    </w:p>
    <w:p>
      <w:pPr>
        <w:jc w:val="center"/>
        <w:ind w:right="3170"/>
        <w:spacing w:after="0"/>
        <w:rPr>
          <w:sz w:val="20"/>
          <w:szCs w:val="20"/>
          <w:color w:val="auto"/>
        </w:rPr>
      </w:pPr>
      <w:r>
        <w:rPr>
          <w:rFonts w:ascii="Courier New" w:cs="Courier New" w:eastAsia="Courier New" w:hAnsi="Courier New"/>
          <w:sz w:val="15"/>
          <w:szCs w:val="15"/>
          <w:color w:val="auto"/>
        </w:rPr>
        <w:t>(Address of principal executive offices, including zip code)</w:t>
      </w:r>
    </w:p>
    <w:p>
      <w:pPr>
        <w:spacing w:after="0" w:line="33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(678) 375-3000</w:t>
      </w:r>
    </w:p>
    <w:p>
      <w:pPr>
        <w:jc w:val="center"/>
        <w:ind w:right="317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38"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NOT APPLICABLE</w:t>
            </w:r>
          </w:p>
        </w:tc>
        <w:tc>
          <w:tcPr>
            <w:tcW w:w="1900" w:type="dxa"/>
            <w:vAlign w:val="bottom"/>
          </w:tcPr>
          <w:p>
            <w:pPr>
              <w:spacing w:after="0"/>
              <w:rPr>
                <w:sz w:val="14"/>
                <w:szCs w:val="14"/>
                <w:color w:val="auto"/>
              </w:rPr>
            </w:pPr>
          </w:p>
        </w:tc>
      </w:tr>
      <w:tr>
        <w:trPr>
          <w:trHeight w:val="170"/>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(Former name, former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address</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w w:val="98"/>
              </w:rPr>
              <w:t>and former fiscal year, if</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changed since last</w:t>
            </w:r>
          </w:p>
        </w:tc>
      </w:tr>
      <w:tr>
        <w:trPr>
          <w:trHeight w:val="170"/>
        </w:trPr>
        <w:tc>
          <w:tcPr>
            <w:tcW w:w="2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80" w:type="dxa"/>
            <w:vAlign w:val="bottom"/>
          </w:tcPr>
          <w:p>
            <w:pPr>
              <w:ind w:left="400"/>
              <w:spacing w:after="0"/>
              <w:rPr>
                <w:sz w:val="20"/>
                <w:szCs w:val="20"/>
                <w:color w:val="auto"/>
              </w:rPr>
            </w:pPr>
            <w:r>
              <w:rPr>
                <w:rFonts w:ascii="Courier New" w:cs="Courier New" w:eastAsia="Courier New" w:hAnsi="Courier New"/>
                <w:sz w:val="15"/>
                <w:szCs w:val="15"/>
                <w:color w:val="auto"/>
              </w:rPr>
              <w:t>report)</w:t>
            </w:r>
          </w:p>
        </w:tc>
        <w:tc>
          <w:tcPr>
            <w:tcW w:w="1900" w:type="dxa"/>
            <w:vAlign w:val="bottom"/>
          </w:tcPr>
          <w:p>
            <w:pPr>
              <w:spacing w:after="0"/>
              <w:rPr>
                <w:sz w:val="14"/>
                <w:szCs w:val="14"/>
                <w:color w:val="auto"/>
              </w:rPr>
            </w:pPr>
          </w:p>
        </w:tc>
      </w:tr>
      <w:tr>
        <w:trPr>
          <w:trHeight w:val="339"/>
        </w:trPr>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Indicate by check mark</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w w:val="98"/>
              </w:rPr>
              <w:t>whether the registrant (1)</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w w:val="96"/>
              </w:rPr>
              <w:t>has filed all reports</w:t>
            </w:r>
          </w:p>
        </w:tc>
      </w:tr>
      <w:tr>
        <w:trPr>
          <w:trHeight w:val="170"/>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w w:val="96"/>
              </w:rPr>
              <w:t>required to be filed by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13 or 15(d) of the Securities Exchange Act of</w:t>
            </w:r>
          </w:p>
        </w:tc>
      </w:tr>
      <w:tr>
        <w:trPr>
          <w:trHeight w:val="170"/>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1934 during the preceding 12 months (or for such shorter period that the</w:t>
            </w:r>
          </w:p>
        </w:tc>
      </w:tr>
      <w:tr>
        <w:trPr>
          <w:trHeight w:val="170"/>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w w:val="96"/>
              </w:rPr>
              <w:t>registrant was required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to file</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w w:val="98"/>
              </w:rPr>
              <w:t>such reports), and (2) has</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been subject to the</w:t>
            </w:r>
          </w:p>
        </w:tc>
      </w:tr>
      <w:tr>
        <w:trPr>
          <w:trHeight w:val="170"/>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w w:val="96"/>
              </w:rPr>
              <w:t>filing requirements for</w:t>
            </w:r>
          </w:p>
        </w:tc>
        <w:tc>
          <w:tcPr>
            <w:tcW w:w="3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at least the past 90 days. YES X</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NO</w:t>
            </w:r>
          </w:p>
        </w:tc>
      </w:tr>
      <w:tr>
        <w:trPr>
          <w:trHeight w:val="170"/>
        </w:trPr>
        <w:tc>
          <w:tcPr>
            <w:tcW w:w="2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80" w:type="dxa"/>
            <w:vAlign w:val="bottom"/>
          </w:tcPr>
          <w:p>
            <w:pPr>
              <w:ind w:left="200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39"/>
        </w:trPr>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Indicate the number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w w:val="98"/>
              </w:rPr>
              <w:t>shares outstanding of each</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of the registrant's</w:t>
            </w:r>
          </w:p>
        </w:tc>
      </w:tr>
    </w:tbl>
    <w:p>
      <w:pPr>
        <w:spacing w:after="0" w:line="5" w:lineRule="exact"/>
        <w:rPr>
          <w:sz w:val="24"/>
          <w:szCs w:val="24"/>
          <w:color w:val="auto"/>
        </w:rPr>
      </w:pPr>
    </w:p>
    <w:p>
      <w:pPr>
        <w:ind w:left="10" w:right="3439"/>
        <w:spacing w:after="0" w:line="265" w:lineRule="auto"/>
        <w:rPr>
          <w:sz w:val="20"/>
          <w:szCs w:val="20"/>
          <w:color w:val="auto"/>
        </w:rPr>
      </w:pPr>
      <w:r>
        <w:rPr>
          <w:rFonts w:ascii="Courier New" w:cs="Courier New" w:eastAsia="Courier New" w:hAnsi="Courier New"/>
          <w:sz w:val="14"/>
          <w:szCs w:val="14"/>
          <w:color w:val="auto"/>
        </w:rPr>
        <w:t>classes of common stock, as of the latest practicable date: 52,211,714 shares of Common Stock, $.01 par value, were outstanding at November 10, 1999.</w:t>
      </w:r>
    </w:p>
    <w:p>
      <w:pPr>
        <w:sectPr>
          <w:pgSz w:w="11900" w:h="16838" w:orient="portrait"/>
          <w:cols w:equalWidth="0" w:num="1">
            <w:col w:w="10229"/>
          </w:cols>
          <w:pgMar w:left="23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39"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TABLE OF CONTENTS</w:t>
      </w:r>
    </w:p>
    <w:p>
      <w:pPr>
        <w:ind w:left="28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jc w:val="right"/>
        <w:ind w:right="979"/>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ind w:left="85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ind w:left="780"/>
              <w:spacing w:after="0"/>
              <w:rPr>
                <w:sz w:val="20"/>
                <w:szCs w:val="20"/>
                <w:color w:val="auto"/>
              </w:rPr>
            </w:pPr>
            <w:r>
              <w:rPr>
                <w:rFonts w:ascii="Courier New" w:cs="Courier New" w:eastAsia="Courier New" w:hAnsi="Courier New"/>
                <w:sz w:val="15"/>
                <w:szCs w:val="15"/>
                <w:color w:val="auto"/>
              </w:rPr>
              <w:t>Item 1.</w:t>
            </w: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1360" w:type="dxa"/>
            <w:vAlign w:val="bottom"/>
          </w:tcPr>
          <w:p>
            <w:pPr>
              <w:spacing w:after="0"/>
              <w:rPr>
                <w:sz w:val="14"/>
                <w:szCs w:val="14"/>
                <w:color w:val="auto"/>
              </w:rPr>
            </w:pPr>
          </w:p>
        </w:tc>
      </w:tr>
      <w:tr>
        <w:trPr>
          <w:trHeight w:val="339"/>
        </w:trPr>
        <w:tc>
          <w:tcPr>
            <w:tcW w:w="1480" w:type="dxa"/>
            <w:vAlign w:val="bottom"/>
          </w:tcPr>
          <w:p>
            <w:pPr>
              <w:spacing w:after="0"/>
              <w:rPr>
                <w:sz w:val="24"/>
                <w:szCs w:val="24"/>
                <w:color w:val="auto"/>
              </w:rPr>
            </w:pPr>
          </w:p>
        </w:tc>
        <w:tc>
          <w:tcPr>
            <w:tcW w:w="6220" w:type="dxa"/>
            <w:vAlign w:val="bottom"/>
          </w:tcPr>
          <w:p>
            <w:pPr>
              <w:ind w:left="440"/>
              <w:spacing w:after="0"/>
              <w:rPr>
                <w:sz w:val="20"/>
                <w:szCs w:val="20"/>
                <w:color w:val="auto"/>
              </w:rPr>
            </w:pPr>
            <w:r>
              <w:rPr>
                <w:rFonts w:ascii="Courier New" w:cs="Courier New" w:eastAsia="Courier New" w:hAnsi="Courier New"/>
                <w:sz w:val="15"/>
                <w:szCs w:val="15"/>
                <w:color w:val="auto"/>
              </w:rPr>
              <w:t>Condensed Consolidated Balance Sheets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148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rPr>
              <w:t>September 30, 1999 and June 30, 1999</w:t>
            </w:r>
          </w:p>
        </w:tc>
        <w:tc>
          <w:tcPr>
            <w:tcW w:w="1360" w:type="dxa"/>
            <w:vAlign w:val="bottom"/>
          </w:tcPr>
          <w:p>
            <w:pPr>
              <w:spacing w:after="0"/>
              <w:rPr>
                <w:sz w:val="14"/>
                <w:szCs w:val="14"/>
                <w:color w:val="auto"/>
              </w:rPr>
            </w:pPr>
          </w:p>
        </w:tc>
      </w:tr>
      <w:tr>
        <w:trPr>
          <w:trHeight w:val="339"/>
        </w:trPr>
        <w:tc>
          <w:tcPr>
            <w:tcW w:w="1480" w:type="dxa"/>
            <w:vAlign w:val="bottom"/>
          </w:tcPr>
          <w:p>
            <w:pPr>
              <w:spacing w:after="0"/>
              <w:rPr>
                <w:sz w:val="24"/>
                <w:szCs w:val="24"/>
                <w:color w:val="auto"/>
              </w:rPr>
            </w:pPr>
          </w:p>
        </w:tc>
        <w:tc>
          <w:tcPr>
            <w:tcW w:w="6220" w:type="dxa"/>
            <w:vAlign w:val="bottom"/>
          </w:tcPr>
          <w:p>
            <w:pPr>
              <w:ind w:left="440"/>
              <w:spacing w:after="0"/>
              <w:rPr>
                <w:sz w:val="20"/>
                <w:szCs w:val="20"/>
                <w:color w:val="auto"/>
              </w:rPr>
            </w:pPr>
            <w:r>
              <w:rPr>
                <w:rFonts w:ascii="Courier New" w:cs="Courier New" w:eastAsia="Courier New" w:hAnsi="Courier New"/>
                <w:sz w:val="15"/>
                <w:szCs w:val="15"/>
                <w:color w:val="auto"/>
              </w:rPr>
              <w:t>Condensed Consolidated Statements of</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148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rPr>
              <w:t>Operations For the Three Months Ended</w:t>
            </w:r>
          </w:p>
        </w:tc>
        <w:tc>
          <w:tcPr>
            <w:tcW w:w="1360" w:type="dxa"/>
            <w:vAlign w:val="bottom"/>
          </w:tcPr>
          <w:p>
            <w:pPr>
              <w:spacing w:after="0"/>
              <w:rPr>
                <w:sz w:val="14"/>
                <w:szCs w:val="14"/>
                <w:color w:val="auto"/>
              </w:rPr>
            </w:pPr>
          </w:p>
        </w:tc>
      </w:tr>
      <w:tr>
        <w:trPr>
          <w:trHeight w:val="170"/>
        </w:trPr>
        <w:tc>
          <w:tcPr>
            <w:tcW w:w="148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rPr>
              <w:t>September 30, 1999 and 1998</w:t>
            </w:r>
          </w:p>
        </w:tc>
        <w:tc>
          <w:tcPr>
            <w:tcW w:w="1360" w:type="dxa"/>
            <w:vAlign w:val="bottom"/>
          </w:tcPr>
          <w:p>
            <w:pPr>
              <w:spacing w:after="0"/>
              <w:rPr>
                <w:sz w:val="14"/>
                <w:szCs w:val="14"/>
                <w:color w:val="auto"/>
              </w:rPr>
            </w:pPr>
          </w:p>
        </w:tc>
      </w:tr>
      <w:tr>
        <w:trPr>
          <w:trHeight w:val="339"/>
        </w:trPr>
        <w:tc>
          <w:tcPr>
            <w:tcW w:w="1480" w:type="dxa"/>
            <w:vAlign w:val="bottom"/>
          </w:tcPr>
          <w:p>
            <w:pPr>
              <w:spacing w:after="0"/>
              <w:rPr>
                <w:sz w:val="24"/>
                <w:szCs w:val="24"/>
                <w:color w:val="auto"/>
              </w:rPr>
            </w:pPr>
          </w:p>
        </w:tc>
        <w:tc>
          <w:tcPr>
            <w:tcW w:w="6220" w:type="dxa"/>
            <w:vAlign w:val="bottom"/>
          </w:tcPr>
          <w:p>
            <w:pPr>
              <w:ind w:left="440"/>
              <w:spacing w:after="0"/>
              <w:rPr>
                <w:sz w:val="20"/>
                <w:szCs w:val="20"/>
                <w:color w:val="auto"/>
              </w:rPr>
            </w:pPr>
            <w:r>
              <w:rPr>
                <w:rFonts w:ascii="Courier New" w:cs="Courier New" w:eastAsia="Courier New" w:hAnsi="Courier New"/>
                <w:sz w:val="15"/>
                <w:szCs w:val="15"/>
                <w:color w:val="auto"/>
              </w:rPr>
              <w:t>Condensed Consolidated Statements of</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148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rPr>
              <w:t>Cash Flows For the Three Months Ended</w:t>
            </w:r>
          </w:p>
        </w:tc>
        <w:tc>
          <w:tcPr>
            <w:tcW w:w="1360" w:type="dxa"/>
            <w:vAlign w:val="bottom"/>
          </w:tcPr>
          <w:p>
            <w:pPr>
              <w:spacing w:after="0"/>
              <w:rPr>
                <w:sz w:val="14"/>
                <w:szCs w:val="14"/>
                <w:color w:val="auto"/>
              </w:rPr>
            </w:pPr>
          </w:p>
        </w:tc>
      </w:tr>
      <w:tr>
        <w:trPr>
          <w:trHeight w:val="170"/>
        </w:trPr>
        <w:tc>
          <w:tcPr>
            <w:tcW w:w="148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rPr>
              <w:t>September 30, 1999 and 1998</w:t>
            </w:r>
          </w:p>
        </w:tc>
        <w:tc>
          <w:tcPr>
            <w:tcW w:w="1360" w:type="dxa"/>
            <w:vAlign w:val="bottom"/>
          </w:tcPr>
          <w:p>
            <w:pPr>
              <w:spacing w:after="0"/>
              <w:rPr>
                <w:sz w:val="14"/>
                <w:szCs w:val="14"/>
                <w:color w:val="auto"/>
              </w:rPr>
            </w:pPr>
          </w:p>
        </w:tc>
      </w:tr>
      <w:tr>
        <w:trPr>
          <w:trHeight w:val="339"/>
        </w:trPr>
        <w:tc>
          <w:tcPr>
            <w:tcW w:w="1480" w:type="dxa"/>
            <w:vAlign w:val="bottom"/>
          </w:tcPr>
          <w:p>
            <w:pPr>
              <w:spacing w:after="0"/>
              <w:rPr>
                <w:sz w:val="24"/>
                <w:szCs w:val="24"/>
                <w:color w:val="auto"/>
              </w:rPr>
            </w:pPr>
          </w:p>
        </w:tc>
        <w:tc>
          <w:tcPr>
            <w:tcW w:w="6220" w:type="dxa"/>
            <w:vAlign w:val="bottom"/>
          </w:tcPr>
          <w:p>
            <w:pPr>
              <w:ind w:left="440"/>
              <w:spacing w:after="0"/>
              <w:rPr>
                <w:sz w:val="20"/>
                <w:szCs w:val="20"/>
                <w:color w:val="auto"/>
              </w:rPr>
            </w:pPr>
            <w:r>
              <w:rPr>
                <w:rFonts w:ascii="Courier New" w:cs="Courier New" w:eastAsia="Courier New" w:hAnsi="Courier New"/>
                <w:sz w:val="15"/>
                <w:szCs w:val="15"/>
                <w:color w:val="auto"/>
              </w:rPr>
              <w:t>Notes to Interim Condensed Consolidated Unaudited</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r>
        <w:trPr>
          <w:trHeight w:val="170"/>
        </w:trPr>
        <w:tc>
          <w:tcPr>
            <w:tcW w:w="148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rPr>
              <w:t>Financial Statements For the Three Months</w:t>
            </w:r>
          </w:p>
        </w:tc>
        <w:tc>
          <w:tcPr>
            <w:tcW w:w="1360" w:type="dxa"/>
            <w:vAlign w:val="bottom"/>
          </w:tcPr>
          <w:p>
            <w:pPr>
              <w:spacing w:after="0"/>
              <w:rPr>
                <w:sz w:val="14"/>
                <w:szCs w:val="14"/>
                <w:color w:val="auto"/>
              </w:rPr>
            </w:pPr>
          </w:p>
        </w:tc>
      </w:tr>
      <w:tr>
        <w:trPr>
          <w:trHeight w:val="170"/>
        </w:trPr>
        <w:tc>
          <w:tcPr>
            <w:tcW w:w="1480" w:type="dxa"/>
            <w:vAlign w:val="bottom"/>
          </w:tcPr>
          <w:p>
            <w:pPr>
              <w:spacing w:after="0"/>
              <w:rPr>
                <w:sz w:val="14"/>
                <w:szCs w:val="14"/>
                <w:color w:val="auto"/>
              </w:rPr>
            </w:pPr>
          </w:p>
        </w:tc>
        <w:tc>
          <w:tcPr>
            <w:tcW w:w="6220" w:type="dxa"/>
            <w:vAlign w:val="bottom"/>
          </w:tcPr>
          <w:p>
            <w:pPr>
              <w:ind w:left="900"/>
              <w:spacing w:after="0"/>
              <w:rPr>
                <w:sz w:val="20"/>
                <w:szCs w:val="20"/>
                <w:color w:val="auto"/>
              </w:rPr>
            </w:pPr>
            <w:r>
              <w:rPr>
                <w:rFonts w:ascii="Courier New" w:cs="Courier New" w:eastAsia="Courier New" w:hAnsi="Courier New"/>
                <w:sz w:val="15"/>
                <w:szCs w:val="15"/>
                <w:color w:val="auto"/>
              </w:rPr>
              <w:t>Ended September 30, 1999 and 1998</w:t>
            </w:r>
          </w:p>
        </w:tc>
        <w:tc>
          <w:tcPr>
            <w:tcW w:w="1360" w:type="dxa"/>
            <w:vAlign w:val="bottom"/>
          </w:tcPr>
          <w:p>
            <w:pPr>
              <w:spacing w:after="0"/>
              <w:rPr>
                <w:sz w:val="14"/>
                <w:szCs w:val="14"/>
                <w:color w:val="auto"/>
              </w:rPr>
            </w:pPr>
          </w:p>
        </w:tc>
      </w:tr>
      <w:tr>
        <w:trPr>
          <w:trHeight w:val="339"/>
        </w:trPr>
        <w:tc>
          <w:tcPr>
            <w:tcW w:w="77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Item 2.  Management's Discussion and Analysis of Financial</w:t>
            </w:r>
          </w:p>
        </w:tc>
        <w:tc>
          <w:tcPr>
            <w:tcW w:w="1360" w:type="dxa"/>
            <w:vAlign w:val="bottom"/>
          </w:tcPr>
          <w:p>
            <w:pPr>
              <w:spacing w:after="0"/>
              <w:rPr>
                <w:sz w:val="24"/>
                <w:szCs w:val="24"/>
                <w:color w:val="auto"/>
              </w:rPr>
            </w:pPr>
          </w:p>
        </w:tc>
      </w:tr>
      <w:tr>
        <w:trPr>
          <w:trHeight w:val="170"/>
        </w:trPr>
        <w:tc>
          <w:tcPr>
            <w:tcW w:w="1480" w:type="dxa"/>
            <w:vAlign w:val="bottom"/>
          </w:tcPr>
          <w:p>
            <w:pPr>
              <w:spacing w:after="0"/>
              <w:rPr>
                <w:sz w:val="14"/>
                <w:szCs w:val="14"/>
                <w:color w:val="auto"/>
              </w:rPr>
            </w:pPr>
          </w:p>
        </w:tc>
        <w:tc>
          <w:tcPr>
            <w:tcW w:w="6220" w:type="dxa"/>
            <w:vAlign w:val="bottom"/>
          </w:tcPr>
          <w:p>
            <w:pPr>
              <w:ind w:left="440"/>
              <w:spacing w:after="0"/>
              <w:rPr>
                <w:sz w:val="20"/>
                <w:szCs w:val="20"/>
                <w:color w:val="auto"/>
              </w:rPr>
            </w:pPr>
            <w:r>
              <w:rPr>
                <w:rFonts w:ascii="Courier New" w:cs="Courier New" w:eastAsia="Courier New" w:hAnsi="Courier New"/>
                <w:sz w:val="15"/>
                <w:szCs w:val="15"/>
                <w:color w:val="auto"/>
              </w:rPr>
              <w:t>Condition and Results of Operations.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339"/>
        </w:trPr>
        <w:tc>
          <w:tcPr>
            <w:tcW w:w="77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339"/>
        </w:trPr>
        <w:tc>
          <w:tcPr>
            <w:tcW w:w="770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1360" w:type="dxa"/>
            <w:vAlign w:val="bottom"/>
          </w:tcPr>
          <w:p>
            <w:pPr>
              <w:spacing w:after="0"/>
              <w:rPr>
                <w:sz w:val="24"/>
                <w:szCs w:val="24"/>
                <w:color w:val="auto"/>
              </w:rPr>
            </w:pPr>
          </w:p>
        </w:tc>
      </w:tr>
      <w:tr>
        <w:trPr>
          <w:trHeight w:val="339"/>
        </w:trPr>
        <w:tc>
          <w:tcPr>
            <w:tcW w:w="1480" w:type="dxa"/>
            <w:vAlign w:val="bottom"/>
          </w:tcPr>
          <w:p>
            <w:pPr>
              <w:ind w:left="780"/>
              <w:spacing w:after="0"/>
              <w:rPr>
                <w:sz w:val="20"/>
                <w:szCs w:val="20"/>
                <w:color w:val="auto"/>
              </w:rPr>
            </w:pPr>
            <w:r>
              <w:rPr>
                <w:rFonts w:ascii="Courier New" w:cs="Courier New" w:eastAsia="Courier New" w:hAnsi="Courier New"/>
                <w:sz w:val="15"/>
                <w:szCs w:val="15"/>
                <w:color w:val="auto"/>
              </w:rPr>
              <w:t>Item 1.</w:t>
            </w: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Legal Proceedings.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339"/>
        </w:trPr>
        <w:tc>
          <w:tcPr>
            <w:tcW w:w="77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Item 2.  Changes in Securities and Use of Proceeds.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r>
      <w:tr>
        <w:trPr>
          <w:trHeight w:val="339"/>
        </w:trPr>
        <w:tc>
          <w:tcPr>
            <w:tcW w:w="77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Item 3.  Defaults Upon Senior Securities.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339"/>
        </w:trPr>
        <w:tc>
          <w:tcPr>
            <w:tcW w:w="77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Item 4.  Submission of Matters to a Vote of Security Holders.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339"/>
        </w:trPr>
        <w:tc>
          <w:tcPr>
            <w:tcW w:w="1480" w:type="dxa"/>
            <w:vAlign w:val="bottom"/>
          </w:tcPr>
          <w:p>
            <w:pPr>
              <w:ind w:left="780"/>
              <w:spacing w:after="0"/>
              <w:rPr>
                <w:sz w:val="20"/>
                <w:szCs w:val="20"/>
                <w:color w:val="auto"/>
              </w:rPr>
            </w:pPr>
            <w:r>
              <w:rPr>
                <w:rFonts w:ascii="Courier New" w:cs="Courier New" w:eastAsia="Courier New" w:hAnsi="Courier New"/>
                <w:sz w:val="15"/>
                <w:szCs w:val="15"/>
                <w:color w:val="auto"/>
              </w:rPr>
              <w:t>Item 5.</w:t>
            </w:r>
          </w:p>
        </w:tc>
        <w:tc>
          <w:tcPr>
            <w:tcW w:w="6220" w:type="dxa"/>
            <w:vAlign w:val="bottom"/>
          </w:tcPr>
          <w:p>
            <w:pPr>
              <w:ind w:left="100"/>
              <w:spacing w:after="0"/>
              <w:rPr>
                <w:sz w:val="20"/>
                <w:szCs w:val="20"/>
                <w:color w:val="auto"/>
              </w:rPr>
            </w:pPr>
            <w:r>
              <w:rPr>
                <w:rFonts w:ascii="Courier New" w:cs="Courier New" w:eastAsia="Courier New" w:hAnsi="Courier New"/>
                <w:sz w:val="15"/>
                <w:szCs w:val="15"/>
                <w:color w:val="auto"/>
              </w:rPr>
              <w:t>Other Information.</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339"/>
        </w:trPr>
        <w:tc>
          <w:tcPr>
            <w:tcW w:w="77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Item 6.  Exhibits and Reports on Form 8-K.</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r>
      <w:tr>
        <w:trPr>
          <w:trHeight w:val="339"/>
        </w:trPr>
        <w:tc>
          <w:tcPr>
            <w:tcW w:w="77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Signatures.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r>
      <w:tr>
        <w:trPr>
          <w:trHeight w:val="848"/>
        </w:trPr>
        <w:tc>
          <w:tcPr>
            <w:tcW w:w="1480" w:type="dxa"/>
            <w:vAlign w:val="bottom"/>
          </w:tcPr>
          <w:p>
            <w:pPr>
              <w:spacing w:after="0"/>
              <w:rPr>
                <w:sz w:val="24"/>
                <w:szCs w:val="24"/>
                <w:color w:val="auto"/>
              </w:rPr>
            </w:pPr>
          </w:p>
        </w:tc>
        <w:tc>
          <w:tcPr>
            <w:tcW w:w="6220" w:type="dxa"/>
            <w:vAlign w:val="bottom"/>
          </w:tcPr>
          <w:p>
            <w:pPr>
              <w:ind w:left="1940"/>
              <w:spacing w:after="0"/>
              <w:rPr>
                <w:sz w:val="20"/>
                <w:szCs w:val="20"/>
                <w:color w:val="auto"/>
              </w:rPr>
            </w:pPr>
            <w:r>
              <w:rPr>
                <w:rFonts w:ascii="Courier New" w:cs="Courier New" w:eastAsia="Courier New" w:hAnsi="Courier New"/>
                <w:sz w:val="15"/>
                <w:szCs w:val="15"/>
                <w:color w:val="auto"/>
              </w:rPr>
              <w:t>2</w:t>
            </w:r>
          </w:p>
        </w:tc>
        <w:tc>
          <w:tcPr>
            <w:tcW w:w="13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PART I. FINANCIAL INFORMATION</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CHECKFREE HOLDINGS CORPORATION AND SUBSIDIARIES</w:t>
      </w:r>
    </w:p>
    <w:p>
      <w:pPr>
        <w:ind w:left="1480"/>
        <w:spacing w:after="0"/>
        <w:rPr>
          <w:sz w:val="20"/>
          <w:szCs w:val="20"/>
          <w:color w:val="auto"/>
        </w:rPr>
      </w:pPr>
      <w:r>
        <w:rPr>
          <w:rFonts w:ascii="Courier New" w:cs="Courier New" w:eastAsia="Courier New" w:hAnsi="Courier New"/>
          <w:sz w:val="15"/>
          <w:szCs w:val="15"/>
          <w:color w:val="auto"/>
        </w:rPr>
        <w:t>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80" w:type="dxa"/>
            <w:vAlign w:val="bottom"/>
          </w:tcPr>
          <w:p>
            <w:pPr>
              <w:spacing w:after="0"/>
              <w:rPr>
                <w:sz w:val="14"/>
                <w:szCs w:val="14"/>
                <w:color w:val="auto"/>
              </w:rPr>
            </w:pP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JUNE 30,</w:t>
            </w: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6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3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 EXCEPT SHARE DATA)</w:t>
            </w:r>
          </w:p>
        </w:tc>
      </w:tr>
      <w:tr>
        <w:trPr>
          <w:trHeight w:val="339"/>
        </w:trPr>
        <w:tc>
          <w:tcPr>
            <w:tcW w:w="6680" w:type="dxa"/>
            <w:vAlign w:val="bottom"/>
          </w:tcPr>
          <w:p>
            <w:pPr>
              <w:jc w:val="right"/>
              <w:ind w:right="2647"/>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12,446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6,439</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Investments...........................................................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10,266</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8,956</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receivable, net..............................................</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45,660</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51,758</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Prepaid expenses and other assets.....................................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7,800</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7,624</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6,513</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5,997</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82,685</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80,774</w:t>
            </w:r>
          </w:p>
        </w:tc>
      </w:tr>
      <w:tr>
        <w:trPr>
          <w:trHeight w:val="339"/>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Property and equipment, net................................................</w:t>
            </w:r>
          </w:p>
        </w:tc>
        <w:tc>
          <w:tcPr>
            <w:tcW w:w="36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69,823</w:t>
            </w:r>
          </w:p>
        </w:tc>
        <w:tc>
          <w:tcPr>
            <w:tcW w:w="48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73,400</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Capitalized software, net..................................................</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20,059</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21,287</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Intangible assets, net.....................................................</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45,875</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44,691</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Investments................................................................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1,875</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1,875</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income taxes......................................................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21,920</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24,831</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noncurrent assets....................................................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10,524</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9,924</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$ 252,761</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$ 256,782</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9,634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10,184</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26,971</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26,643</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 portion of long-term obligations..............................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1,640</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1,640</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20,195</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24,750</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58,440</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63,217</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Accrued rent and other.....................................................</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3,536</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3,596</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Obligations under capital leases - less current portion....................</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3,882</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3,814</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Commitments and contingencies..............................................</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68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stock- 15,000,000 authorized shares, $.01 par value;</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 amounts issued or outstanding..................................</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ind w:left="440"/>
              <w:spacing w:after="0"/>
              <w:rPr>
                <w:sz w:val="20"/>
                <w:szCs w:val="20"/>
                <w:color w:val="auto"/>
              </w:rPr>
            </w:pPr>
            <w:r>
              <w:rPr>
                <w:rFonts w:ascii="Courier New" w:cs="Courier New" w:eastAsia="Courier New" w:hAnsi="Courier New"/>
                <w:sz w:val="15"/>
                <w:szCs w:val="15"/>
                <w:color w:val="auto"/>
              </w:rPr>
              <w:t>Common stock- 150,000,000 authorized shares, $.01 par value; issued</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68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57,305,659 and 57,508,759 shares, respectively;</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outstanding 51,756,278 and 51,958,405 shares, respectively........</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518</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520</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Additional paid-in-capital............................................</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480,385</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483,890</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(319)</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Accumulated deficit...................................................</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(294,000)</w:t>
            </w:r>
          </w:p>
        </w:tc>
        <w:tc>
          <w:tcPr>
            <w:tcW w:w="48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(297,936)</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stockholders' equity........................................</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186,903</w:t>
            </w:r>
          </w:p>
        </w:tc>
        <w:tc>
          <w:tcPr>
            <w:tcW w:w="4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186,155</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$ 252,761</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$ 256,782</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CHECKFREE HOLDINGS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UNAUDITED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4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6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440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1998</w:t>
            </w:r>
          </w:p>
        </w:tc>
        <w:tc>
          <w:tcPr>
            <w:tcW w:w="440" w:type="dxa"/>
            <w:vAlign w:val="bottom"/>
          </w:tcPr>
          <w:p>
            <w:pPr>
              <w:spacing w:after="0"/>
              <w:rPr>
                <w:sz w:val="14"/>
                <w:szCs w:val="14"/>
                <w:color w:val="auto"/>
              </w:rPr>
            </w:pP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4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(IN THOUSANDS, EXCEPT SHARE DATA)</w:t>
            </w:r>
          </w:p>
        </w:tc>
      </w:tr>
      <w:tr>
        <w:trPr>
          <w:trHeight w:val="509"/>
        </w:trPr>
        <w:tc>
          <w:tcPr>
            <w:tcW w:w="4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Processing and servicing.....................</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$ 45,054</w:t>
            </w:r>
          </w:p>
        </w:tc>
        <w:tc>
          <w:tcPr>
            <w:tcW w:w="1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$ 58,304</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License Fees.................................</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2,971</w:t>
            </w:r>
          </w:p>
        </w:tc>
        <w:tc>
          <w:tcPr>
            <w:tcW w:w="44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2,996</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Maintenance Fees.............................</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4,964</w:t>
            </w:r>
          </w:p>
        </w:tc>
        <w:tc>
          <w:tcPr>
            <w:tcW w:w="44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4,438</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3,825</w:t>
            </w:r>
          </w:p>
        </w:tc>
        <w:tc>
          <w:tcPr>
            <w:tcW w:w="44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3,282</w:t>
            </w:r>
          </w:p>
        </w:tc>
      </w:tr>
      <w:tr>
        <w:trPr>
          <w:trHeight w:val="170"/>
        </w:trPr>
        <w:tc>
          <w:tcPr>
            <w:tcW w:w="44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56,814</w:t>
            </w:r>
          </w:p>
        </w:tc>
        <w:tc>
          <w:tcPr>
            <w:tcW w:w="44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69,020</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Cost of processing, servicing and support....</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37,089</w:t>
            </w:r>
          </w:p>
        </w:tc>
        <w:tc>
          <w:tcPr>
            <w:tcW w:w="44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42,993</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6,578</w:t>
            </w:r>
          </w:p>
        </w:tc>
        <w:tc>
          <w:tcPr>
            <w:tcW w:w="44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6,824</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Sales and marketing..........................</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7,824</w:t>
            </w:r>
          </w:p>
        </w:tc>
        <w:tc>
          <w:tcPr>
            <w:tcW w:w="44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8,668</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6,733</w:t>
            </w:r>
          </w:p>
        </w:tc>
        <w:tc>
          <w:tcPr>
            <w:tcW w:w="44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9,924</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5,966</w:t>
            </w:r>
          </w:p>
        </w:tc>
        <w:tc>
          <w:tcPr>
            <w:tcW w:w="44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6,976</w:t>
            </w:r>
          </w:p>
        </w:tc>
      </w:tr>
      <w:tr>
        <w:trPr>
          <w:trHeight w:val="170"/>
        </w:trPr>
        <w:tc>
          <w:tcPr>
            <w:tcW w:w="44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Total expenses...........................</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64,190</w:t>
            </w:r>
          </w:p>
        </w:tc>
        <w:tc>
          <w:tcPr>
            <w:tcW w:w="44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75,385</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97"/>
              </w:rPr>
              <w:t>Net gain on dispositions of assets................</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3,914</w:t>
            </w:r>
          </w:p>
        </w:tc>
        <w:tc>
          <w:tcPr>
            <w:tcW w:w="440" w:type="dxa"/>
            <w:vAlign w:val="bottom"/>
          </w:tcPr>
          <w:p>
            <w:pPr>
              <w:spacing w:after="0"/>
              <w:rPr>
                <w:sz w:val="14"/>
                <w:szCs w:val="14"/>
                <w:color w:val="auto"/>
              </w:rPr>
            </w:pPr>
          </w:p>
        </w:tc>
        <w:tc>
          <w:tcPr>
            <w:tcW w:w="1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97"/>
              </w:rPr>
              <w:t>Loss from operations..............................</w:t>
            </w:r>
          </w:p>
        </w:tc>
        <w:tc>
          <w:tcPr>
            <w:tcW w:w="4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(3,462)</w:t>
            </w:r>
          </w:p>
        </w:tc>
        <w:tc>
          <w:tcPr>
            <w:tcW w:w="44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(6,365)</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97"/>
              </w:rPr>
              <w:t>Interest, net.....................................</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793</w:t>
            </w:r>
          </w:p>
        </w:tc>
        <w:tc>
          <w:tcPr>
            <w:tcW w:w="44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245</w:t>
            </w:r>
          </w:p>
        </w:tc>
      </w:tr>
      <w:tr>
        <w:trPr>
          <w:trHeight w:val="170"/>
        </w:trPr>
        <w:tc>
          <w:tcPr>
            <w:tcW w:w="44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97"/>
              </w:rPr>
              <w:t>Loss before income taxes..........................</w:t>
            </w:r>
          </w:p>
        </w:tc>
        <w:tc>
          <w:tcPr>
            <w:tcW w:w="4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(2,669)</w:t>
            </w:r>
          </w:p>
        </w:tc>
        <w:tc>
          <w:tcPr>
            <w:tcW w:w="44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(6,120)</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97"/>
              </w:rPr>
              <w:t>Income tax benefit................................</w:t>
            </w:r>
          </w:p>
        </w:tc>
        <w:tc>
          <w:tcPr>
            <w:tcW w:w="4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(1,201)</w:t>
            </w:r>
          </w:p>
        </w:tc>
        <w:tc>
          <w:tcPr>
            <w:tcW w:w="44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(2,184)</w:t>
            </w:r>
          </w:p>
        </w:tc>
      </w:tr>
      <w:tr>
        <w:trPr>
          <w:trHeight w:val="170"/>
        </w:trPr>
        <w:tc>
          <w:tcPr>
            <w:tcW w:w="44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97"/>
              </w:rPr>
              <w:t>Net loss..........................................</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(1,468)</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(3,936)</w:t>
            </w:r>
          </w:p>
        </w:tc>
      </w:tr>
      <w:tr>
        <w:trPr>
          <w:trHeight w:val="170"/>
        </w:trPr>
        <w:tc>
          <w:tcPr>
            <w:tcW w:w="44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 per common share...........</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(0.08)</w:t>
            </w:r>
          </w:p>
        </w:tc>
      </w:tr>
      <w:tr>
        <w:trPr>
          <w:trHeight w:val="170"/>
        </w:trPr>
        <w:tc>
          <w:tcPr>
            <w:tcW w:w="44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Equivalent number of shares..................</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55,510</w:t>
            </w:r>
          </w:p>
        </w:tc>
        <w:tc>
          <w:tcPr>
            <w:tcW w:w="44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51,848</w:t>
            </w:r>
          </w:p>
        </w:tc>
      </w:tr>
      <w:tr>
        <w:trPr>
          <w:trHeight w:val="170"/>
        </w:trPr>
        <w:tc>
          <w:tcPr>
            <w:tcW w:w="44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 per common share...........</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(0.08)</w:t>
            </w:r>
          </w:p>
        </w:tc>
      </w:tr>
      <w:tr>
        <w:trPr>
          <w:trHeight w:val="170"/>
        </w:trPr>
        <w:tc>
          <w:tcPr>
            <w:tcW w:w="44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Equivalent number of shares..................</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55,510</w:t>
            </w:r>
          </w:p>
        </w:tc>
        <w:tc>
          <w:tcPr>
            <w:tcW w:w="44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51,848</w:t>
            </w:r>
          </w:p>
        </w:tc>
      </w:tr>
      <w:tr>
        <w:trPr>
          <w:trHeight w:val="170"/>
        </w:trPr>
        <w:tc>
          <w:tcPr>
            <w:tcW w:w="4400" w:type="dxa"/>
            <w:vAlign w:val="bottom"/>
          </w:tcPr>
          <w:p>
            <w:pPr>
              <w:spacing w:after="0"/>
              <w:rPr>
                <w:sz w:val="14"/>
                <w:szCs w:val="14"/>
                <w:color w:val="auto"/>
              </w:rPr>
            </w:pP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9"/>
        </w:trPr>
        <w:tc>
          <w:tcPr>
            <w:tcW w:w="6600" w:type="dxa"/>
            <w:vAlign w:val="bottom"/>
          </w:tcPr>
          <w:p>
            <w:pPr>
              <w:ind w:left="1480"/>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6600" w:type="dxa"/>
            <w:vAlign w:val="bottom"/>
          </w:tcPr>
          <w:p>
            <w:pPr>
              <w:ind w:left="1040"/>
              <w:spacing w:after="0"/>
              <w:rPr>
                <w:sz w:val="20"/>
                <w:szCs w:val="20"/>
                <w:color w:val="auto"/>
              </w:rPr>
            </w:pPr>
            <w:r>
              <w:rPr>
                <w:rFonts w:ascii="Courier New" w:cs="Courier New" w:eastAsia="Courier New" w:hAnsi="Courier New"/>
                <w:sz w:val="15"/>
                <w:szCs w:val="15"/>
                <w:color w:val="auto"/>
              </w:rPr>
              <w:t>UNAUDITED CONDENSED CONSOLIDATED STATEMENTS OF CASH FLOWS</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8"/>
        </w:trPr>
        <w:tc>
          <w:tcPr>
            <w:tcW w:w="6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6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6600" w:type="dxa"/>
            <w:vAlign w:val="bottom"/>
          </w:tcPr>
          <w:p>
            <w:pPr>
              <w:spacing w:after="0"/>
              <w:rPr>
                <w:sz w:val="14"/>
                <w:szCs w:val="14"/>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660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w w:val="94"/>
              </w:rPr>
              <w:t>Net loss................................................................</w:t>
            </w:r>
          </w:p>
        </w:tc>
        <w:tc>
          <w:tcPr>
            <w:tcW w:w="14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(1,468)</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(3,936)</w:t>
            </w:r>
          </w:p>
        </w:tc>
      </w:tr>
      <w:tr>
        <w:trPr>
          <w:trHeight w:val="170"/>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loss to net cash provided by (used in)</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600" w:type="dxa"/>
            <w:vAlign w:val="bottom"/>
          </w:tcPr>
          <w:p>
            <w:pPr>
              <w:ind w:left="600"/>
              <w:spacing w:after="0"/>
              <w:rPr>
                <w:sz w:val="20"/>
                <w:szCs w:val="20"/>
                <w:color w:val="auto"/>
              </w:rPr>
            </w:pPr>
            <w:r>
              <w:rPr>
                <w:rFonts w:ascii="Courier New" w:cs="Courier New" w:eastAsia="Courier New" w:hAnsi="Courier New"/>
                <w:sz w:val="15"/>
                <w:szCs w:val="15"/>
                <w:color w:val="auto"/>
              </w:rPr>
              <w:t>operating activities:</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5,966</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6,976</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Deferred income tax provision...........................................</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(1,201)</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(2,184)</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Net gain on dispositions of assets......................................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(3,914)</w:t>
            </w:r>
          </w:p>
        </w:tc>
        <w:tc>
          <w:tcPr>
            <w:tcW w:w="40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Purchases of investments- Trading.......................................</w:t>
            </w: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(8,037)</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Proceeds from maturities and sales of investments, net- Trading.........</w:t>
            </w: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9,347</w:t>
            </w:r>
          </w:p>
        </w:tc>
      </w:tr>
      <w:tr>
        <w:trPr>
          <w:trHeight w:val="170"/>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Change in certain assets and liabilities (net of acquisitions and</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600" w:type="dxa"/>
            <w:vAlign w:val="bottom"/>
          </w:tcPr>
          <w:p>
            <w:pPr>
              <w:ind w:left="600"/>
              <w:spacing w:after="0"/>
              <w:rPr>
                <w:sz w:val="20"/>
                <w:szCs w:val="20"/>
                <w:color w:val="auto"/>
              </w:rPr>
            </w:pPr>
            <w:r>
              <w:rPr>
                <w:rFonts w:ascii="Courier New" w:cs="Courier New" w:eastAsia="Courier New" w:hAnsi="Courier New"/>
                <w:sz w:val="15"/>
                <w:szCs w:val="15"/>
                <w:color w:val="auto"/>
              </w:rPr>
              <w:t>dispositions):</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7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Accounts receivable.................................................</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937</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(6,098)</w:t>
            </w:r>
          </w:p>
        </w:tc>
      </w:tr>
      <w:tr>
        <w:trPr>
          <w:trHeight w:val="170"/>
        </w:trPr>
        <w:tc>
          <w:tcPr>
            <w:tcW w:w="7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Prepaid expenses and other..........................................</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675</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176</w:t>
            </w:r>
          </w:p>
        </w:tc>
      </w:tr>
      <w:tr>
        <w:trPr>
          <w:trHeight w:val="170"/>
        </w:trPr>
        <w:tc>
          <w:tcPr>
            <w:tcW w:w="7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Other noncurrent assets.............................................</w:t>
            </w: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600</w:t>
            </w:r>
          </w:p>
        </w:tc>
      </w:tr>
      <w:tr>
        <w:trPr>
          <w:trHeight w:val="170"/>
        </w:trPr>
        <w:tc>
          <w:tcPr>
            <w:tcW w:w="7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Accounts payable....................................................</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(3,768)</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550</w:t>
            </w:r>
          </w:p>
        </w:tc>
      </w:tr>
      <w:tr>
        <w:trPr>
          <w:trHeight w:val="170"/>
        </w:trPr>
        <w:tc>
          <w:tcPr>
            <w:tcW w:w="7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Accrued liabilities.................................................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1,654</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853</w:t>
            </w:r>
          </w:p>
        </w:tc>
      </w:tr>
      <w:tr>
        <w:trPr>
          <w:trHeight w:val="170"/>
        </w:trPr>
        <w:tc>
          <w:tcPr>
            <w:tcW w:w="7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Deferred revenue....................................................</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(2,325)</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4,555</w:t>
            </w:r>
          </w:p>
        </w:tc>
      </w:tr>
      <w:tr>
        <w:trPr>
          <w:trHeight w:val="170"/>
        </w:trPr>
        <w:tc>
          <w:tcPr>
            <w:tcW w:w="7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Income tax accounts.................................................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(1,430)</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(211)</w:t>
            </w:r>
          </w:p>
        </w:tc>
      </w:tr>
      <w:tr>
        <w:trPr>
          <w:trHeight w:val="170"/>
        </w:trPr>
        <w:tc>
          <w:tcPr>
            <w:tcW w:w="7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Accrued rent and other..............................................</w:t>
            </w: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w:t>
            </w:r>
          </w:p>
        </w:tc>
      </w:tr>
      <w:tr>
        <w:trPr>
          <w:trHeight w:val="170"/>
        </w:trPr>
        <w:tc>
          <w:tcPr>
            <w:tcW w:w="660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(4,874)</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2,651</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Purchase of property and software.......................................</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(10,444)</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(8,631)</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Proceeds from sale of assets............................................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11,421</w:t>
            </w:r>
          </w:p>
        </w:tc>
        <w:tc>
          <w:tcPr>
            <w:tcW w:w="40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Capitalization of software development costs............................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(1,241)</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(1,897)</w:t>
            </w:r>
          </w:p>
        </w:tc>
      </w:tr>
      <w:tr>
        <w:trPr>
          <w:trHeight w:val="170"/>
        </w:trPr>
        <w:tc>
          <w:tcPr>
            <w:tcW w:w="660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(264)</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(10,528)</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(175)</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w:t>
            </w:r>
          </w:p>
        </w:tc>
      </w:tr>
      <w:tr>
        <w:trPr>
          <w:trHeight w:val="170"/>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stock options exercised, including related tax</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7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benefits..............................................................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388</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1,153</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1,070</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785</w:t>
            </w: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Purchase of treasury stock..............................................</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(2,066)</w:t>
            </w:r>
          </w:p>
        </w:tc>
        <w:tc>
          <w:tcPr>
            <w:tcW w:w="40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(783)</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1,870</w:t>
            </w:r>
          </w:p>
        </w:tc>
      </w:tr>
      <w:tr>
        <w:trPr>
          <w:trHeight w:val="170"/>
        </w:trPr>
        <w:tc>
          <w:tcPr>
            <w:tcW w:w="660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7"/>
              </w:rPr>
              <w:t>Net decrease in cash and cash equivalents....................................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(5,921)</w:t>
            </w:r>
          </w:p>
        </w:tc>
        <w:tc>
          <w:tcPr>
            <w:tcW w:w="40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(6,007)</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7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Beginning of period.....................................................</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36,535</w:t>
            </w:r>
          </w:p>
        </w:tc>
        <w:tc>
          <w:tcPr>
            <w:tcW w:w="4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12,446</w:t>
            </w:r>
          </w:p>
        </w:tc>
      </w:tr>
      <w:tr>
        <w:trPr>
          <w:trHeight w:val="170"/>
        </w:trPr>
        <w:tc>
          <w:tcPr>
            <w:tcW w:w="660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w w:val="94"/>
              </w:rPr>
              <w:t>End of period...........................................................</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$ 30,614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6,439</w:t>
            </w:r>
          </w:p>
        </w:tc>
      </w:tr>
      <w:tr>
        <w:trPr>
          <w:trHeight w:val="170"/>
        </w:trPr>
        <w:tc>
          <w:tcPr>
            <w:tcW w:w="660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w w:val="94"/>
              </w:rPr>
              <w:t>Interest paid...........................................................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w:t>
            </w:r>
          </w:p>
        </w:tc>
      </w:tr>
      <w:tr>
        <w:trPr>
          <w:trHeight w:val="170"/>
        </w:trPr>
        <w:tc>
          <w:tcPr>
            <w:tcW w:w="660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w w:val="94"/>
              </w:rPr>
              <w:t>Income taxes paid.......................................................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1,624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188</w:t>
            </w:r>
          </w:p>
        </w:tc>
      </w:tr>
      <w:tr>
        <w:trPr>
          <w:trHeight w:val="170"/>
        </w:trPr>
        <w:tc>
          <w:tcPr>
            <w:tcW w:w="660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w w:val="94"/>
              </w:rPr>
              <w:t>Capital lease additions.................................................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1,583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w w:val="94"/>
              </w:rPr>
              <w:t>Unsettled portion of treasury share purchase............................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3,757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spacing w:after="0"/>
              <w:rPr>
                <w:sz w:val="24"/>
                <w:szCs w:val="2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w w:val="94"/>
              </w:rPr>
              <w:t>Stock funding of 401(k) match...........................................</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963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1,059</w:t>
            </w:r>
          </w:p>
        </w:tc>
      </w:tr>
      <w:tr>
        <w:trPr>
          <w:trHeight w:val="170"/>
        </w:trPr>
        <w:tc>
          <w:tcPr>
            <w:tcW w:w="6600" w:type="dxa"/>
            <w:vAlign w:val="bottom"/>
          </w:tcPr>
          <w:p>
            <w:pPr>
              <w:spacing w:after="0"/>
              <w:rPr>
                <w:sz w:val="14"/>
                <w:szCs w:val="14"/>
                <w:color w:val="auto"/>
              </w:rPr>
            </w:pP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848"/>
        </w:trPr>
        <w:tc>
          <w:tcPr>
            <w:tcW w:w="6600" w:type="dxa"/>
            <w:vAlign w:val="bottom"/>
          </w:tcPr>
          <w:p>
            <w:pPr>
              <w:ind w:left="3420"/>
              <w:spacing w:after="0"/>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4" w:lineRule="exact"/>
        <w:rPr>
          <w:sz w:val="20"/>
          <w:szCs w:val="20"/>
          <w:color w:val="auto"/>
        </w:rPr>
      </w:pPr>
    </w:p>
    <w:p>
      <w:pPr>
        <w:jc w:val="center"/>
        <w:ind w:right="4140"/>
        <w:spacing w:after="0" w:line="237" w:lineRule="auto"/>
        <w:rPr>
          <w:sz w:val="20"/>
          <w:szCs w:val="20"/>
          <w:color w:val="auto"/>
        </w:rPr>
      </w:pPr>
      <w:r>
        <w:rPr>
          <w:rFonts w:ascii="Courier New" w:cs="Courier New" w:eastAsia="Courier New" w:hAnsi="Courier New"/>
          <w:sz w:val="15"/>
          <w:szCs w:val="15"/>
          <w:color w:val="auto"/>
        </w:rPr>
        <w:t>CHECKFREE HOLDINGS CORPORATION AND SUBSIDIARIES NOTES TO INTERIM CONDENSED CONSOLIDATED UNAUDITED FINANCIAL STATEMENTS FOR THE THREE MONTHS ENDED SEPTEMBER 30, 1998 AND 1999</w:t>
      </w:r>
    </w:p>
    <w:p>
      <w:pPr>
        <w:spacing w:after="0" w:line="175" w:lineRule="exact"/>
        <w:rPr>
          <w:sz w:val="20"/>
          <w:szCs w:val="20"/>
          <w:color w:val="auto"/>
        </w:rPr>
      </w:pPr>
    </w:p>
    <w:p>
      <w:pPr>
        <w:ind w:right="4140" w:firstLine="784"/>
        <w:spacing w:after="0" w:line="238" w:lineRule="auto"/>
        <w:tabs>
          <w:tab w:leader="none" w:pos="105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condensed consolidated financial statements and notes thereto have been prepared in accordance with the rules and regulations of the Securities and Exchange Commission for Form 10-Q and include all of the information and disclosures required by generally accepted accounting principles for interim financial reporting. The results of operations for the three months ended September 30, 1998 and 1999 are not necessarily indicative of the results for the full year.</w:t>
      </w:r>
    </w:p>
    <w:p>
      <w:pPr>
        <w:spacing w:after="0" w:line="177" w:lineRule="exact"/>
        <w:rPr>
          <w:sz w:val="20"/>
          <w:szCs w:val="20"/>
          <w:color w:val="auto"/>
        </w:rPr>
      </w:pPr>
    </w:p>
    <w:p>
      <w:pPr>
        <w:ind w:right="4140" w:firstLine="1058"/>
        <w:spacing w:after="0" w:line="238" w:lineRule="auto"/>
        <w:rPr>
          <w:sz w:val="20"/>
          <w:szCs w:val="20"/>
          <w:color w:val="auto"/>
        </w:rPr>
      </w:pPr>
      <w:r>
        <w:rPr>
          <w:rFonts w:ascii="Courier New" w:cs="Courier New" w:eastAsia="Courier New" w:hAnsi="Courier New"/>
          <w:sz w:val="15"/>
          <w:szCs w:val="15"/>
          <w:color w:val="auto"/>
        </w:rPr>
        <w:t>These financial statements should be read in conjunction with the financial statements, accounting policies and financial notes thereto included in the Company's Annual Report filed with the Securities and Exchange Commission on Form 10-K. In the opinion of management, the accompanying condensed consolidated unaudited financial statements reflect all adjustments (consisting only of normal recurring adjustments) which are necessary for a fair representation of financial results for the interim periods presented.</w:t>
      </w:r>
    </w:p>
    <w:p>
      <w:pPr>
        <w:spacing w:after="0" w:line="177" w:lineRule="exact"/>
        <w:rPr>
          <w:sz w:val="20"/>
          <w:szCs w:val="20"/>
          <w:color w:val="auto"/>
        </w:rPr>
      </w:pPr>
    </w:p>
    <w:p>
      <w:pPr>
        <w:ind w:right="4220" w:firstLine="784"/>
        <w:spacing w:after="0" w:line="238" w:lineRule="auto"/>
        <w:tabs>
          <w:tab w:leader="none" w:pos="105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earnings (loss) per common share amounts were computed by dividing income (loss) available to shareholders by the weighted average number of shares outstanding. Diluted per-common-share amounts assume the issuance of common stock for all potentially dilutive equivalent shares outstanding except in loss periods when such an adjustment would be anti-dilutive. For the periods reported herein, there were no differences between basic and diluted earnings per share. The number of anti-dilutive equivalent shares excluded from the per share calculations are 5,765,718 and 5,502,093 for the three months ended September 30, 1998 and 1999, respectively.</w:t>
      </w:r>
    </w:p>
    <w:p>
      <w:pPr>
        <w:spacing w:after="0" w:line="178" w:lineRule="exact"/>
        <w:rPr>
          <w:rFonts w:ascii="Courier New" w:cs="Courier New" w:eastAsia="Courier New" w:hAnsi="Courier New"/>
          <w:sz w:val="15"/>
          <w:szCs w:val="15"/>
          <w:color w:val="auto"/>
        </w:rPr>
      </w:pPr>
    </w:p>
    <w:p>
      <w:pPr>
        <w:ind w:right="4140" w:firstLine="784"/>
        <w:spacing w:after="0" w:line="238" w:lineRule="auto"/>
        <w:tabs>
          <w:tab w:leader="none" w:pos="105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adopted Statement of Position ("SOP") 98-1, "Accounting for the Costs of Computer Software Developed or Obtained for Internal Use." The Statement distinguishes accounting for costs of computer software developed or obtained for internal use from guidance under Statement of Financial Accounting Standards ("SFAS") 86, "Accounting for the Costs of Computer Software to Be Sold, Leased, or Otherwise Marketed." The adoption of SOP 98-1 did not result in a material impact on reported results.</w:t>
      </w:r>
    </w:p>
    <w:p>
      <w:pPr>
        <w:spacing w:after="0" w:line="177" w:lineRule="exact"/>
        <w:rPr>
          <w:rFonts w:ascii="Courier New" w:cs="Courier New" w:eastAsia="Courier New" w:hAnsi="Courier New"/>
          <w:sz w:val="15"/>
          <w:szCs w:val="15"/>
          <w:color w:val="auto"/>
        </w:rPr>
      </w:pPr>
    </w:p>
    <w:p>
      <w:pPr>
        <w:jc w:val="both"/>
        <w:ind w:right="4320" w:firstLine="784"/>
        <w:spacing w:after="0" w:line="237" w:lineRule="auto"/>
        <w:tabs>
          <w:tab w:leader="none" w:pos="105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issued 36,226 shares of common stock to fund its 401(k) match, the cost of which was accrued during the year ended June 30, 1999.</w:t>
      </w:r>
    </w:p>
    <w:p>
      <w:pPr>
        <w:spacing w:after="0" w:line="174" w:lineRule="exact"/>
        <w:rPr>
          <w:rFonts w:ascii="Courier New" w:cs="Courier New" w:eastAsia="Courier New" w:hAnsi="Courier New"/>
          <w:sz w:val="15"/>
          <w:szCs w:val="15"/>
          <w:color w:val="auto"/>
        </w:rPr>
      </w:pPr>
    </w:p>
    <w:p>
      <w:pPr>
        <w:ind w:right="4320" w:firstLine="784"/>
        <w:spacing w:after="0" w:line="237" w:lineRule="auto"/>
        <w:tabs>
          <w:tab w:leader="none" w:pos="105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issued 46,819 shares of common stock in conjunction with the employee stock purchase plan, which was funded through employee payroll deductions accumulated in the immediately preceding six-month period.</w:t>
      </w:r>
    </w:p>
    <w:p>
      <w:pPr>
        <w:spacing w:after="0" w:line="176" w:lineRule="exact"/>
        <w:rPr>
          <w:rFonts w:ascii="Courier New" w:cs="Courier New" w:eastAsia="Courier New" w:hAnsi="Courier New"/>
          <w:sz w:val="15"/>
          <w:szCs w:val="15"/>
          <w:color w:val="auto"/>
        </w:rPr>
      </w:pPr>
    </w:p>
    <w:p>
      <w:pPr>
        <w:ind w:right="4140" w:firstLine="784"/>
        <w:spacing w:after="0" w:line="258" w:lineRule="auto"/>
        <w:tabs>
          <w:tab w:leader="none" w:pos="105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quarter ended September 30, 1999, the Company issued 13,000 shares of restricted stock to certain key employees. Shares issued were recorded at their fair market value on the date of the grant with a corresponding charge to stockholders' equity. The unearned portion is being amortized as compensation expense on a straight-line basis over the related vesting periods. Sale of these shares is restricted prior to the date of vesting.</w:t>
      </w:r>
    </w:p>
    <w:p>
      <w:pPr>
        <w:spacing w:after="0" w:line="327"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GUARANTOR FINANCIAL INFORMATION</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CheckFree Management Corporation is a guarantor of the Company's</w:t>
      </w:r>
    </w:p>
    <w:p>
      <w:pPr>
        <w:spacing w:after="0"/>
        <w:rPr>
          <w:sz w:val="20"/>
          <w:szCs w:val="20"/>
          <w:color w:val="auto"/>
        </w:rPr>
      </w:pPr>
      <w:r>
        <w:rPr>
          <w:rFonts w:ascii="Courier New" w:cs="Courier New" w:eastAsia="Courier New" w:hAnsi="Courier New"/>
          <w:sz w:val="15"/>
          <w:szCs w:val="15"/>
          <w:color w:val="auto"/>
        </w:rPr>
        <w:t>$172,500,000 convertible subordinated notes that were issued November 29, 1999.</w:t>
      </w:r>
    </w:p>
    <w:p>
      <w:pPr>
        <w:spacing w:after="0"/>
        <w:rPr>
          <w:sz w:val="20"/>
          <w:szCs w:val="20"/>
          <w:color w:val="auto"/>
        </w:rPr>
      </w:pPr>
      <w:r>
        <w:rPr>
          <w:rFonts w:ascii="Courier New" w:cs="Courier New" w:eastAsia="Courier New" w:hAnsi="Courier New"/>
          <w:sz w:val="15"/>
          <w:szCs w:val="15"/>
          <w:color w:val="auto"/>
        </w:rPr>
        <w:t>CheckFree Management Corporation was formed as a medical claims management</w:t>
      </w:r>
    </w:p>
    <w:p>
      <w:pPr>
        <w:spacing w:after="0" w:line="238" w:lineRule="auto"/>
        <w:rPr>
          <w:sz w:val="20"/>
          <w:szCs w:val="20"/>
          <w:color w:val="auto"/>
        </w:rPr>
      </w:pPr>
      <w:r>
        <w:rPr>
          <w:rFonts w:ascii="Courier New" w:cs="Courier New" w:eastAsia="Courier New" w:hAnsi="Courier New"/>
          <w:sz w:val="15"/>
          <w:szCs w:val="15"/>
          <w:color w:val="auto"/>
        </w:rPr>
        <w:t>subsidiary in order to appropriately minimize, control, and manage the medical</w:t>
      </w:r>
    </w:p>
    <w:p>
      <w:pPr>
        <w:spacing w:after="0"/>
        <w:rPr>
          <w:sz w:val="20"/>
          <w:szCs w:val="20"/>
          <w:color w:val="auto"/>
        </w:rPr>
      </w:pPr>
      <w:r>
        <w:rPr>
          <w:rFonts w:ascii="Courier New" w:cs="Courier New" w:eastAsia="Courier New" w:hAnsi="Courier New"/>
          <w:sz w:val="15"/>
          <w:szCs w:val="15"/>
          <w:color w:val="auto"/>
        </w:rPr>
        <w:t>claims liabilities of the Company and its subsidiaries. As of September 30,</w:t>
      </w:r>
    </w:p>
    <w:p>
      <w:pPr>
        <w:spacing w:after="0"/>
        <w:rPr>
          <w:sz w:val="20"/>
          <w:szCs w:val="20"/>
          <w:color w:val="auto"/>
        </w:rPr>
      </w:pPr>
      <w:r>
        <w:rPr>
          <w:rFonts w:ascii="Courier New" w:cs="Courier New" w:eastAsia="Courier New" w:hAnsi="Courier New"/>
          <w:sz w:val="15"/>
          <w:szCs w:val="15"/>
          <w:color w:val="auto"/>
        </w:rPr>
        <w:t>1999, the Company and its subsidiaries own approximately 63% of CheckFree</w:t>
      </w:r>
    </w:p>
    <w:p>
      <w:pPr>
        <w:spacing w:after="0" w:line="238" w:lineRule="auto"/>
        <w:rPr>
          <w:sz w:val="20"/>
          <w:szCs w:val="20"/>
          <w:color w:val="auto"/>
        </w:rPr>
      </w:pPr>
      <w:r>
        <w:rPr>
          <w:rFonts w:ascii="Courier New" w:cs="Courier New" w:eastAsia="Courier New" w:hAnsi="Courier New"/>
          <w:sz w:val="15"/>
          <w:szCs w:val="15"/>
          <w:color w:val="auto"/>
        </w:rPr>
        <w:t>Management Corporation. Separate financial statements of the other guarantor</w:t>
      </w:r>
    </w:p>
    <w:p>
      <w:pPr>
        <w:spacing w:after="0"/>
        <w:rPr>
          <w:sz w:val="20"/>
          <w:szCs w:val="20"/>
          <w:color w:val="auto"/>
        </w:rPr>
      </w:pPr>
      <w:r>
        <w:rPr>
          <w:rFonts w:ascii="Courier New" w:cs="Courier New" w:eastAsia="Courier New" w:hAnsi="Courier New"/>
          <w:sz w:val="15"/>
          <w:szCs w:val="15"/>
          <w:color w:val="auto"/>
        </w:rPr>
        <w:t>subsidiaries have not been separately presented because (1) CheckFree Holdings</w:t>
      </w:r>
    </w:p>
    <w:p>
      <w:pPr>
        <w:spacing w:after="0"/>
        <w:rPr>
          <w:sz w:val="20"/>
          <w:szCs w:val="20"/>
          <w:color w:val="auto"/>
        </w:rPr>
      </w:pPr>
      <w:r>
        <w:rPr>
          <w:rFonts w:ascii="Courier New" w:cs="Courier New" w:eastAsia="Courier New" w:hAnsi="Courier New"/>
          <w:sz w:val="15"/>
          <w:szCs w:val="15"/>
          <w:color w:val="auto"/>
        </w:rPr>
        <w:t>Corporation, the parent Company, has no operations or assets other than its</w:t>
      </w:r>
    </w:p>
    <w:p>
      <w:pPr>
        <w:spacing w:after="0"/>
        <w:rPr>
          <w:sz w:val="20"/>
          <w:szCs w:val="20"/>
          <w:color w:val="auto"/>
        </w:rPr>
      </w:pPr>
      <w:r>
        <w:rPr>
          <w:rFonts w:ascii="Courier New" w:cs="Courier New" w:eastAsia="Courier New" w:hAnsi="Courier New"/>
          <w:sz w:val="15"/>
          <w:szCs w:val="15"/>
          <w:color w:val="auto"/>
        </w:rPr>
        <w:t>investment in its subsidiaries, (2) all of the subsidiaries have guaranteed the</w:t>
      </w:r>
    </w:p>
    <w:p>
      <w:pPr>
        <w:spacing w:after="0" w:line="238" w:lineRule="auto"/>
        <w:rPr>
          <w:sz w:val="20"/>
          <w:szCs w:val="20"/>
          <w:color w:val="auto"/>
        </w:rPr>
      </w:pPr>
      <w:r>
        <w:rPr>
          <w:rFonts w:ascii="Courier New" w:cs="Courier New" w:eastAsia="Courier New" w:hAnsi="Courier New"/>
          <w:sz w:val="15"/>
          <w:szCs w:val="15"/>
          <w:color w:val="auto"/>
        </w:rPr>
        <w:t>securities on a full, unconditional, and joint and several basis and (3) all of</w:t>
      </w:r>
    </w:p>
    <w:p>
      <w:pPr>
        <w:spacing w:after="0"/>
        <w:rPr>
          <w:sz w:val="20"/>
          <w:szCs w:val="20"/>
          <w:color w:val="auto"/>
        </w:rPr>
      </w:pPr>
      <w:r>
        <w:rPr>
          <w:rFonts w:ascii="Courier New" w:cs="Courier New" w:eastAsia="Courier New" w:hAnsi="Courier New"/>
          <w:sz w:val="15"/>
          <w:szCs w:val="15"/>
          <w:color w:val="auto"/>
        </w:rPr>
        <w:t>the subsidiaries other than CheckFree Management Corporation are wholly owned by</w:t>
      </w:r>
    </w:p>
    <w:p>
      <w:pPr>
        <w:spacing w:after="0"/>
        <w:rPr>
          <w:sz w:val="20"/>
          <w:szCs w:val="20"/>
          <w:color w:val="auto"/>
        </w:rPr>
      </w:pPr>
      <w:r>
        <w:rPr>
          <w:rFonts w:ascii="Courier New" w:cs="Courier New" w:eastAsia="Courier New" w:hAnsi="Courier New"/>
          <w:sz w:val="15"/>
          <w:szCs w:val="15"/>
          <w:color w:val="auto"/>
        </w:rPr>
        <w:t>the Company. The following table sets forth condensed consolidating financial</w:t>
      </w:r>
    </w:p>
    <w:p>
      <w:pPr>
        <w:spacing w:after="0" w:line="238" w:lineRule="auto"/>
        <w:rPr>
          <w:sz w:val="20"/>
          <w:szCs w:val="20"/>
          <w:color w:val="auto"/>
        </w:rPr>
      </w:pPr>
      <w:r>
        <w:rPr>
          <w:rFonts w:ascii="Courier New" w:cs="Courier New" w:eastAsia="Courier New" w:hAnsi="Courier New"/>
          <w:sz w:val="15"/>
          <w:szCs w:val="15"/>
          <w:color w:val="auto"/>
        </w:rPr>
        <w:t>information of the Company, CheckFree Management Corporation, and other wholly</w:t>
      </w:r>
    </w:p>
    <w:p>
      <w:pPr>
        <w:spacing w:after="0"/>
        <w:rPr>
          <w:sz w:val="20"/>
          <w:szCs w:val="20"/>
          <w:color w:val="auto"/>
        </w:rPr>
      </w:pPr>
      <w:r>
        <w:rPr>
          <w:rFonts w:ascii="Courier New" w:cs="Courier New" w:eastAsia="Courier New" w:hAnsi="Courier New"/>
          <w:sz w:val="15"/>
          <w:szCs w:val="15"/>
          <w:color w:val="auto"/>
        </w:rPr>
        <w:t>owned guarantor subsidiaries as of and for the three months ended September 30,</w:t>
      </w:r>
    </w:p>
    <w:p>
      <w:pPr>
        <w:spacing w:after="0"/>
        <w:rPr>
          <w:sz w:val="20"/>
          <w:szCs w:val="20"/>
          <w:color w:val="auto"/>
        </w:rPr>
      </w:pPr>
      <w:r>
        <w:rPr>
          <w:rFonts w:ascii="Courier New" w:cs="Courier New" w:eastAsia="Courier New" w:hAnsi="Courier New"/>
          <w:sz w:val="15"/>
          <w:szCs w:val="15"/>
          <w:color w:val="auto"/>
        </w:rPr>
        <w:t>1999:</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CHECKFREE HOLDINGS CORPORATION AND SUBSIDIARIES</w:t>
      </w:r>
    </w:p>
    <w:p>
      <w:pPr>
        <w:ind w:left="2380"/>
        <w:spacing w:after="0"/>
        <w:rPr>
          <w:sz w:val="20"/>
          <w:szCs w:val="20"/>
          <w:color w:val="auto"/>
        </w:rPr>
      </w:pPr>
      <w:r>
        <w:rPr>
          <w:rFonts w:ascii="Courier New" w:cs="Courier New" w:eastAsia="Courier New" w:hAnsi="Courier New"/>
          <w:sz w:val="15"/>
          <w:szCs w:val="15"/>
          <w:color w:val="auto"/>
        </w:rPr>
        <w:t>CONSOLIDATING BALANCE SHEET</w:t>
      </w:r>
    </w:p>
    <w:p>
      <w:pPr>
        <w:ind w:left="2720"/>
        <w:spacing w:after="0"/>
        <w:rPr>
          <w:sz w:val="20"/>
          <w:szCs w:val="20"/>
          <w:color w:val="auto"/>
        </w:rPr>
      </w:pPr>
      <w:r>
        <w:rPr>
          <w:rFonts w:ascii="Courier New" w:cs="Courier New" w:eastAsia="Courier New" w:hAnsi="Courier New"/>
          <w:sz w:val="15"/>
          <w:szCs w:val="15"/>
          <w:color w:val="auto"/>
        </w:rPr>
        <w:t>SEPTEMBER 30, 1999</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Combined</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CheckFree</w:t>
            </w:r>
          </w:p>
        </w:tc>
      </w:tr>
      <w:tr>
        <w:trPr>
          <w:trHeight w:val="170"/>
        </w:trPr>
        <w:tc>
          <w:tcPr>
            <w:tcW w:w="316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CheckFree</w:t>
            </w:r>
          </w:p>
        </w:tc>
        <w:tc>
          <w:tcPr>
            <w:tcW w:w="44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CheckFree</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Wholly-owned</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Holdings</w:t>
            </w: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Holdings</w:t>
            </w:r>
          </w:p>
        </w:tc>
        <w:tc>
          <w:tcPr>
            <w:tcW w:w="16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Management</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Guarantor</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16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Corporation</w:t>
            </w:r>
          </w:p>
        </w:tc>
        <w:tc>
          <w:tcPr>
            <w:tcW w:w="16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Corporation</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Subsidiaries</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Eliminations</w:t>
            </w:r>
          </w:p>
        </w:tc>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16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0"/>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6,379</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6,439</w:t>
            </w:r>
          </w:p>
        </w:tc>
      </w:tr>
      <w:tr>
        <w:trPr>
          <w:trHeight w:val="170"/>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Investments ...................</w:t>
            </w:r>
          </w:p>
        </w:tc>
        <w:tc>
          <w:tcPr>
            <w:tcW w:w="3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8,956</w:t>
            </w:r>
          </w:p>
        </w:tc>
        <w:tc>
          <w:tcPr>
            <w:tcW w:w="440" w:type="dxa"/>
            <w:vAlign w:val="bottom"/>
          </w:tcPr>
          <w:p>
            <w:pPr>
              <w:spacing w:after="0"/>
              <w:rPr>
                <w:sz w:val="14"/>
                <w:szCs w:val="14"/>
                <w:color w:val="auto"/>
              </w:rPr>
            </w:pPr>
          </w:p>
        </w:tc>
        <w:tc>
          <w:tcPr>
            <w:tcW w:w="11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8,956</w:t>
            </w:r>
          </w:p>
        </w:tc>
      </w:tr>
      <w:tr>
        <w:trPr>
          <w:trHeight w:val="170"/>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 ......</w:t>
            </w:r>
          </w:p>
        </w:tc>
        <w:tc>
          <w:tcPr>
            <w:tcW w:w="36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2,319</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51,758</w:t>
            </w:r>
          </w:p>
        </w:tc>
        <w:tc>
          <w:tcPr>
            <w:tcW w:w="44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(2,319)(1)</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51,758</w:t>
            </w:r>
          </w:p>
        </w:tc>
      </w:tr>
    </w:tbl>
    <w:p>
      <w:pPr>
        <w:sectPr>
          <w:pgSz w:w="11900" w:h="16838" w:orient="portrait"/>
          <w:cols w:equalWidth="0" w:num="1">
            <w:col w:w="11180"/>
          </w:cols>
          <w:pgMar w:left="240" w:top="283" w:right="479" w:bottom="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assets ....................</w:t>
            </w:r>
          </w:p>
        </w:tc>
        <w:tc>
          <w:tcPr>
            <w:tcW w:w="4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9,943</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(2,319)(2)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7,624</w:t>
            </w: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Deferred income taxes .........</w:t>
            </w:r>
          </w:p>
        </w:tc>
        <w:tc>
          <w:tcPr>
            <w:tcW w:w="4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5,997</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5,997</w:t>
            </w:r>
          </w:p>
        </w:tc>
      </w:tr>
      <w:tr>
        <w:trPr>
          <w:trHeight w:val="170"/>
        </w:trPr>
        <w:tc>
          <w:tcPr>
            <w:tcW w:w="32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current assets ......</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2,316</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83,033</w:t>
            </w:r>
          </w:p>
        </w:tc>
        <w:tc>
          <w:tcPr>
            <w:tcW w:w="18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(4,638)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80,774</w:t>
            </w:r>
          </w:p>
        </w:tc>
      </w:tr>
      <w:tr>
        <w:trPr>
          <w:trHeight w:val="339"/>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Property and equipment, net ......</w:t>
            </w:r>
          </w:p>
        </w:tc>
        <w:tc>
          <w:tcPr>
            <w:tcW w:w="40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73,400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73,400</w:t>
            </w: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Capitalized software, net ........</w:t>
            </w:r>
          </w:p>
        </w:tc>
        <w:tc>
          <w:tcPr>
            <w:tcW w:w="4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21,287</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21,287</w:t>
            </w: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Intangible assets, net ...........</w:t>
            </w:r>
          </w:p>
        </w:tc>
        <w:tc>
          <w:tcPr>
            <w:tcW w:w="4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44,691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44,691</w:t>
            </w: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Investment in subsidiaries .......</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186,277</w:t>
            </w:r>
          </w:p>
        </w:tc>
        <w:tc>
          <w:tcPr>
            <w:tcW w:w="5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(186,277)(3)</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Other investments ................</w:t>
            </w:r>
          </w:p>
        </w:tc>
        <w:tc>
          <w:tcPr>
            <w:tcW w:w="4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1,875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Deferred income taxes ............</w:t>
            </w:r>
          </w:p>
        </w:tc>
        <w:tc>
          <w:tcPr>
            <w:tcW w:w="4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24,831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24,831</w:t>
            </w:r>
          </w:p>
        </w:tc>
      </w:tr>
      <w:tr>
        <w:trPr>
          <w:trHeight w:val="170"/>
        </w:trPr>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(27,021)(1)</w:t>
            </w:r>
          </w:p>
        </w:tc>
        <w:tc>
          <w:tcPr>
            <w:tcW w:w="1100" w:type="dxa"/>
            <w:vAlign w:val="bottom"/>
          </w:tcPr>
          <w:p>
            <w:pPr>
              <w:spacing w:after="0"/>
              <w:rPr>
                <w:sz w:val="14"/>
                <w:szCs w:val="14"/>
                <w:color w:val="auto"/>
              </w:rPr>
            </w:pP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Other noncurrent assets ..........</w:t>
            </w:r>
          </w:p>
        </w:tc>
        <w:tc>
          <w:tcPr>
            <w:tcW w:w="4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27,021</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36,236</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(26,312)(2)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9,924</w:t>
            </w:r>
          </w:p>
        </w:tc>
      </w:tr>
      <w:tr>
        <w:trPr>
          <w:trHeight w:val="170"/>
        </w:trPr>
        <w:tc>
          <w:tcPr>
            <w:tcW w:w="32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$ 186,340</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29,337</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$ 285,353</w:t>
            </w:r>
          </w:p>
        </w:tc>
        <w:tc>
          <w:tcPr>
            <w:tcW w:w="18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$(244,248)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$ 256,782</w:t>
            </w:r>
          </w:p>
        </w:tc>
      </w:tr>
      <w:tr>
        <w:trPr>
          <w:trHeight w:val="170"/>
        </w:trPr>
        <w:tc>
          <w:tcPr>
            <w:tcW w:w="32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jc w:val="right"/>
              <w:ind w:right="1367"/>
              <w:spacing w:after="0"/>
              <w:rPr>
                <w:sz w:val="20"/>
                <w:szCs w:val="20"/>
                <w:color w:val="auto"/>
              </w:rPr>
            </w:pPr>
            <w:r>
              <w:rPr>
                <w:rFonts w:ascii="Courier New" w:cs="Courier New" w:eastAsia="Courier New" w:hAnsi="Courier New"/>
                <w:sz w:val="15"/>
                <w:szCs w:val="15"/>
                <w:color w:val="auto"/>
                <w:w w:val="96"/>
              </w:rPr>
              <w:t>Current Liabilities: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Accounts payable ..............</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226</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10,184</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(226)(4)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10,184</w:t>
            </w:r>
          </w:p>
        </w:tc>
      </w:tr>
      <w:tr>
        <w:trPr>
          <w:trHeight w:val="170"/>
        </w:trPr>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(2,319)(1)</w:t>
            </w:r>
          </w:p>
        </w:tc>
        <w:tc>
          <w:tcPr>
            <w:tcW w:w="1100" w:type="dxa"/>
            <w:vAlign w:val="bottom"/>
          </w:tcPr>
          <w:p>
            <w:pPr>
              <w:spacing w:after="0"/>
              <w:rPr>
                <w:sz w:val="14"/>
                <w:szCs w:val="14"/>
                <w:color w:val="auto"/>
              </w:rPr>
            </w:pPr>
          </w:p>
        </w:tc>
      </w:tr>
      <w:tr>
        <w:trPr>
          <w:trHeight w:val="170"/>
        </w:trPr>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c>
          <w:tcPr>
            <w:tcW w:w="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w:t>
            </w:r>
          </w:p>
        </w:tc>
        <w:tc>
          <w:tcPr>
            <w:tcW w:w="1100" w:type="dxa"/>
            <w:vAlign w:val="bottom"/>
          </w:tcPr>
          <w:p>
            <w:pPr>
              <w:spacing w:after="0"/>
              <w:rPr>
                <w:sz w:val="14"/>
                <w:szCs w:val="14"/>
                <w:color w:val="auto"/>
              </w:rPr>
            </w:pP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Accrued liabilities ...........</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185</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132</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28,285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c>
          <w:tcPr>
            <w:tcW w:w="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26,643</w:t>
            </w: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long-term</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obligations ...............</w:t>
            </w:r>
          </w:p>
        </w:tc>
        <w:tc>
          <w:tcPr>
            <w:tcW w:w="4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2,319</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1,640</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(2,319)(2)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1,640</w:t>
            </w: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Deferred revenue ..............</w:t>
            </w:r>
          </w:p>
        </w:tc>
        <w:tc>
          <w:tcPr>
            <w:tcW w:w="4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24,750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24,750</w:t>
            </w:r>
          </w:p>
        </w:tc>
      </w:tr>
      <w:tr>
        <w:trPr>
          <w:trHeight w:val="170"/>
        </w:trPr>
        <w:tc>
          <w:tcPr>
            <w:tcW w:w="32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current liabilities ..</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185</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2,677</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64,859</w:t>
            </w:r>
          </w:p>
        </w:tc>
        <w:tc>
          <w:tcPr>
            <w:tcW w:w="18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(4,504)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63,217</w:t>
            </w:r>
          </w:p>
        </w:tc>
      </w:tr>
      <w:tr>
        <w:trPr>
          <w:trHeight w:val="339"/>
        </w:trPr>
        <w:tc>
          <w:tcPr>
            <w:tcW w:w="3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(27,021)(1)</w:t>
            </w:r>
          </w:p>
        </w:tc>
        <w:tc>
          <w:tcPr>
            <w:tcW w:w="1100" w:type="dxa"/>
            <w:vAlign w:val="bottom"/>
          </w:tcPr>
          <w:p>
            <w:pPr>
              <w:spacing w:after="0"/>
              <w:rPr>
                <w:sz w:val="24"/>
                <w:szCs w:val="24"/>
                <w:color w:val="auto"/>
              </w:rPr>
            </w:pP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Accrued rent and other ...........</w:t>
            </w:r>
          </w:p>
        </w:tc>
        <w:tc>
          <w:tcPr>
            <w:tcW w:w="4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26,313</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30,616</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(26,312)(2)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3,596</w:t>
            </w: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Obligations under capital leases -</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less current portion .........</w:t>
            </w:r>
          </w:p>
        </w:tc>
        <w:tc>
          <w:tcPr>
            <w:tcW w:w="4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3,814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3,814</w:t>
            </w:r>
          </w:p>
        </w:tc>
      </w:tr>
      <w:tr>
        <w:trPr>
          <w:trHeight w:val="339"/>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Redeemable Preferred Stock .......</w:t>
            </w:r>
          </w:p>
        </w:tc>
        <w:tc>
          <w:tcPr>
            <w:tcW w:w="40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(116)(3)</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Stockholders' equity .............</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186,155</w:t>
            </w:r>
          </w:p>
        </w:tc>
        <w:tc>
          <w:tcPr>
            <w:tcW w:w="5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231</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186,064</w:t>
            </w: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(186,295)(3)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186,155</w:t>
            </w:r>
          </w:p>
        </w:tc>
      </w:tr>
      <w:tr>
        <w:trPr>
          <w:trHeight w:val="170"/>
        </w:trPr>
        <w:tc>
          <w:tcPr>
            <w:tcW w:w="32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$ 186,340</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29,337</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$ 285,353</w:t>
            </w:r>
          </w:p>
        </w:tc>
        <w:tc>
          <w:tcPr>
            <w:tcW w:w="18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$(244,248)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$ 256,782</w:t>
            </w:r>
          </w:p>
        </w:tc>
      </w:tr>
      <w:tr>
        <w:trPr>
          <w:trHeight w:val="170"/>
        </w:trPr>
        <w:tc>
          <w:tcPr>
            <w:tcW w:w="32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4920" w:hanging="450"/>
        <w:spacing w:after="0" w:line="237" w:lineRule="auto"/>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note receivable between CheckFree Corporation, a wholly owned subsidiary of CheckFree Holdings, and CheckFree Management Corporation.</w:t>
      </w:r>
    </w:p>
    <w:p>
      <w:pPr>
        <w:spacing w:after="0" w:line="5" w:lineRule="exact"/>
        <w:rPr>
          <w:rFonts w:ascii="Courier New" w:cs="Courier New" w:eastAsia="Courier New" w:hAnsi="Courier New"/>
          <w:sz w:val="15"/>
          <w:szCs w:val="15"/>
          <w:color w:val="auto"/>
        </w:rPr>
      </w:pPr>
    </w:p>
    <w:p>
      <w:pPr>
        <w:ind w:left="450" w:right="4740" w:hanging="450"/>
        <w:spacing w:after="0" w:line="237" w:lineRule="auto"/>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claims liability deposit between CheckFree Corporation, a wholly owned subsidiary of CheckFree Holdings, and CheckFree Management Corporation.</w:t>
      </w:r>
    </w:p>
    <w:p>
      <w:pPr>
        <w:spacing w:after="0" w:line="5" w:lineRule="exact"/>
        <w:rPr>
          <w:rFonts w:ascii="Courier New" w:cs="Courier New" w:eastAsia="Courier New" w:hAnsi="Courier New"/>
          <w:sz w:val="15"/>
          <w:szCs w:val="15"/>
          <w:color w:val="auto"/>
        </w:rPr>
      </w:pPr>
    </w:p>
    <w:p>
      <w:pPr>
        <w:jc w:val="both"/>
        <w:ind w:left="450" w:right="5360" w:hanging="450"/>
        <w:spacing w:after="0" w:line="237" w:lineRule="auto"/>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CheckFree Holdings investment in subsidiaries, and reclassification of the minority interest of CheckFree Management Corporation.</w:t>
      </w:r>
    </w:p>
    <w:p>
      <w:pPr>
        <w:ind w:left="450" w:hanging="450"/>
        <w:spacing w:after="0"/>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other intercompany balances</w:t>
      </w:r>
    </w:p>
    <w:p>
      <w:pPr>
        <w:spacing w:after="0" w:line="338" w:lineRule="exact"/>
        <w:rPr>
          <w:sz w:val="20"/>
          <w:szCs w:val="20"/>
          <w:color w:val="auto"/>
        </w:rPr>
      </w:pPr>
    </w:p>
    <w:p>
      <w:pPr>
        <w:jc w:val="center"/>
        <w:ind w:right="4370"/>
        <w:spacing w:after="0"/>
        <w:rPr>
          <w:sz w:val="20"/>
          <w:szCs w:val="20"/>
          <w:color w:val="auto"/>
        </w:rPr>
      </w:pPr>
      <w:r>
        <w:rPr>
          <w:rFonts w:ascii="Courier New" w:cs="Courier New" w:eastAsia="Courier New" w:hAnsi="Courier New"/>
          <w:sz w:val="15"/>
          <w:szCs w:val="15"/>
          <w:color w:val="auto"/>
        </w:rPr>
        <w:t>CHECKFREE HOLDINGS CORPORATION AND SUBSIDIARIES</w:t>
      </w:r>
    </w:p>
    <w:p>
      <w:pPr>
        <w:jc w:val="center"/>
        <w:ind w:right="4370"/>
        <w:spacing w:after="0"/>
        <w:rPr>
          <w:sz w:val="20"/>
          <w:szCs w:val="20"/>
          <w:color w:val="auto"/>
        </w:rPr>
      </w:pPr>
      <w:r>
        <w:rPr>
          <w:rFonts w:ascii="Courier New" w:cs="Courier New" w:eastAsia="Courier New" w:hAnsi="Courier New"/>
          <w:sz w:val="15"/>
          <w:szCs w:val="15"/>
          <w:color w:val="auto"/>
        </w:rPr>
        <w:t>CONSOLIDATING STATEMENT OF OPERATIONS</w:t>
      </w:r>
    </w:p>
    <w:p>
      <w:pPr>
        <w:jc w:val="center"/>
        <w:ind w:right="4370"/>
        <w:spacing w:after="0"/>
        <w:rPr>
          <w:sz w:val="20"/>
          <w:szCs w:val="20"/>
          <w:color w:val="auto"/>
        </w:rPr>
      </w:pPr>
      <w:r>
        <w:rPr>
          <w:rFonts w:ascii="Courier New" w:cs="Courier New" w:eastAsia="Courier New" w:hAnsi="Courier New"/>
          <w:sz w:val="15"/>
          <w:szCs w:val="15"/>
          <w:color w:val="auto"/>
        </w:rPr>
        <w:t>THREE MONTHS ENDED SEPTEMBER 30, 1999</w:t>
      </w:r>
    </w:p>
    <w:p>
      <w:pPr>
        <w:jc w:val="center"/>
        <w:ind w:right="447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Combined</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CheckFree</w:t>
            </w:r>
          </w:p>
        </w:tc>
      </w:tr>
      <w:tr>
        <w:trPr>
          <w:trHeight w:val="170"/>
        </w:trPr>
        <w:tc>
          <w:tcPr>
            <w:tcW w:w="31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CheckFree</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CheckFree</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Wholly-owned</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Holdings</w:t>
            </w:r>
          </w:p>
        </w:tc>
      </w:tr>
      <w:tr>
        <w:trPr>
          <w:trHeight w:val="170"/>
        </w:trPr>
        <w:tc>
          <w:tcPr>
            <w:tcW w:w="31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Holdings</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Management</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Guarantor</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ind w:left="620"/>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16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Corporation</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Corporation</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Subsidiaries</w:t>
            </w:r>
          </w:p>
        </w:tc>
        <w:tc>
          <w:tcPr>
            <w:tcW w:w="16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Eliminations</w:t>
            </w:r>
          </w:p>
        </w:tc>
        <w:tc>
          <w:tcPr>
            <w:tcW w:w="2180" w:type="dxa"/>
            <w:vAlign w:val="bottom"/>
          </w:tcPr>
          <w:p>
            <w:pPr>
              <w:ind w:left="620"/>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16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Processing and servicing ......</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$ 58,304</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$ 58,304</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License Fees ..................</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2,996</w:t>
            </w:r>
          </w:p>
        </w:tc>
        <w:tc>
          <w:tcPr>
            <w:tcW w:w="500" w:type="dxa"/>
            <w:vAlign w:val="bottom"/>
          </w:tcPr>
          <w:p>
            <w:pPr>
              <w:spacing w:after="0"/>
              <w:rPr>
                <w:sz w:val="14"/>
                <w:szCs w:val="14"/>
                <w:color w:val="auto"/>
              </w:rPr>
            </w:pPr>
          </w:p>
        </w:tc>
        <w:tc>
          <w:tcPr>
            <w:tcW w:w="1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2,996</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Maintenance fees ..............</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4,438</w:t>
            </w:r>
          </w:p>
        </w:tc>
        <w:tc>
          <w:tcPr>
            <w:tcW w:w="500" w:type="dxa"/>
            <w:vAlign w:val="bottom"/>
          </w:tcPr>
          <w:p>
            <w:pPr>
              <w:spacing w:after="0"/>
              <w:rPr>
                <w:sz w:val="14"/>
                <w:szCs w:val="14"/>
                <w:color w:val="auto"/>
              </w:rPr>
            </w:pPr>
          </w:p>
        </w:tc>
        <w:tc>
          <w:tcPr>
            <w:tcW w:w="1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4,438</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3,282</w:t>
            </w:r>
          </w:p>
        </w:tc>
        <w:tc>
          <w:tcPr>
            <w:tcW w:w="500" w:type="dxa"/>
            <w:vAlign w:val="bottom"/>
          </w:tcPr>
          <w:p>
            <w:pPr>
              <w:spacing w:after="0"/>
              <w:rPr>
                <w:sz w:val="14"/>
                <w:szCs w:val="14"/>
                <w:color w:val="auto"/>
              </w:rPr>
            </w:pP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(59)(1)</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3,282</w:t>
            </w:r>
          </w:p>
        </w:tc>
      </w:tr>
      <w:tr>
        <w:trPr>
          <w:trHeight w:val="170"/>
        </w:trPr>
        <w:tc>
          <w:tcPr>
            <w:tcW w:w="31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revenues ............</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69,020</w:t>
            </w:r>
          </w:p>
        </w:tc>
        <w:tc>
          <w:tcPr>
            <w:tcW w:w="500" w:type="dxa"/>
            <w:vAlign w:val="bottom"/>
          </w:tcPr>
          <w:p>
            <w:pPr>
              <w:spacing w:after="0"/>
              <w:rPr>
                <w:sz w:val="14"/>
                <w:szCs w:val="1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(59)</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69,020</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70"/>
        </w:trPr>
        <w:tc>
          <w:tcPr>
            <w:tcW w:w="3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Cost of processing, servicing</w:t>
            </w: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and support ...............</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42,993</w:t>
            </w:r>
          </w:p>
        </w:tc>
        <w:tc>
          <w:tcPr>
            <w:tcW w:w="500" w:type="dxa"/>
            <w:vAlign w:val="bottom"/>
          </w:tcPr>
          <w:p>
            <w:pPr>
              <w:spacing w:after="0"/>
              <w:rPr>
                <w:sz w:val="14"/>
                <w:szCs w:val="14"/>
                <w:color w:val="auto"/>
              </w:rPr>
            </w:pPr>
          </w:p>
        </w:tc>
        <w:tc>
          <w:tcPr>
            <w:tcW w:w="1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42,993</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Research and development ......</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6,824</w:t>
            </w:r>
          </w:p>
        </w:tc>
        <w:tc>
          <w:tcPr>
            <w:tcW w:w="500" w:type="dxa"/>
            <w:vAlign w:val="bottom"/>
          </w:tcPr>
          <w:p>
            <w:pPr>
              <w:spacing w:after="0"/>
              <w:rPr>
                <w:sz w:val="14"/>
                <w:szCs w:val="14"/>
                <w:color w:val="auto"/>
              </w:rPr>
            </w:pPr>
          </w:p>
        </w:tc>
        <w:tc>
          <w:tcPr>
            <w:tcW w:w="1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6,824</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Sales and marketing ...........</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8,668</w:t>
            </w:r>
          </w:p>
        </w:tc>
        <w:tc>
          <w:tcPr>
            <w:tcW w:w="500" w:type="dxa"/>
            <w:vAlign w:val="bottom"/>
          </w:tcPr>
          <w:p>
            <w:pPr>
              <w:spacing w:after="0"/>
              <w:rPr>
                <w:sz w:val="14"/>
                <w:szCs w:val="14"/>
                <w:color w:val="auto"/>
              </w:rPr>
            </w:pPr>
          </w:p>
        </w:tc>
        <w:tc>
          <w:tcPr>
            <w:tcW w:w="1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8,668</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General and administrative ....</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9,924</w:t>
            </w:r>
          </w:p>
        </w:tc>
        <w:tc>
          <w:tcPr>
            <w:tcW w:w="500" w:type="dxa"/>
            <w:vAlign w:val="bottom"/>
          </w:tcPr>
          <w:p>
            <w:pPr>
              <w:spacing w:after="0"/>
              <w:rPr>
                <w:sz w:val="14"/>
                <w:szCs w:val="14"/>
                <w:color w:val="auto"/>
              </w:rPr>
            </w:pP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(59)(1)</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9,924</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Depreciation and amortization .</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6,976</w:t>
            </w:r>
          </w:p>
        </w:tc>
        <w:tc>
          <w:tcPr>
            <w:tcW w:w="500" w:type="dxa"/>
            <w:vAlign w:val="bottom"/>
          </w:tcPr>
          <w:p>
            <w:pPr>
              <w:spacing w:after="0"/>
              <w:rPr>
                <w:sz w:val="14"/>
                <w:szCs w:val="14"/>
                <w:color w:val="auto"/>
              </w:rPr>
            </w:pPr>
          </w:p>
        </w:tc>
        <w:tc>
          <w:tcPr>
            <w:tcW w:w="1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6,976</w:t>
            </w:r>
          </w:p>
        </w:tc>
      </w:tr>
      <w:tr>
        <w:trPr>
          <w:trHeight w:val="170"/>
        </w:trPr>
        <w:tc>
          <w:tcPr>
            <w:tcW w:w="31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expenses ............</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75,385</w:t>
            </w:r>
          </w:p>
        </w:tc>
        <w:tc>
          <w:tcPr>
            <w:tcW w:w="500" w:type="dxa"/>
            <w:vAlign w:val="bottom"/>
          </w:tcPr>
          <w:p>
            <w:pPr>
              <w:spacing w:after="0"/>
              <w:rPr>
                <w:sz w:val="14"/>
                <w:szCs w:val="1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(59)</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75,385</w:t>
            </w:r>
          </w:p>
        </w:tc>
      </w:tr>
      <w:tr>
        <w:trPr>
          <w:trHeight w:val="339"/>
        </w:trPr>
        <w:tc>
          <w:tcPr>
            <w:tcW w:w="3160" w:type="dxa"/>
            <w:vAlign w:val="bottom"/>
          </w:tcPr>
          <w:p>
            <w:pPr>
              <w:spacing w:after="0"/>
              <w:rPr>
                <w:sz w:val="24"/>
                <w:szCs w:val="2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Income (loss) from operations ....</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(6,365)</w:t>
            </w:r>
          </w:p>
        </w:tc>
        <w:tc>
          <w:tcPr>
            <w:tcW w:w="500" w:type="dxa"/>
            <w:vAlign w:val="bottom"/>
          </w:tcPr>
          <w:p>
            <w:pPr>
              <w:spacing w:after="0"/>
              <w:rPr>
                <w:sz w:val="14"/>
                <w:szCs w:val="14"/>
                <w:color w:val="auto"/>
              </w:rPr>
            </w:pPr>
          </w:p>
        </w:tc>
        <w:tc>
          <w:tcPr>
            <w:tcW w:w="1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(6,365)</w:t>
            </w:r>
          </w:p>
        </w:tc>
      </w:tr>
      <w:tr>
        <w:trPr>
          <w:trHeight w:val="339"/>
        </w:trPr>
        <w:tc>
          <w:tcPr>
            <w:tcW w:w="3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(635)(3)</w:t>
            </w:r>
          </w:p>
        </w:tc>
        <w:tc>
          <w:tcPr>
            <w:tcW w:w="2180" w:type="dxa"/>
            <w:vAlign w:val="bottom"/>
          </w:tcPr>
          <w:p>
            <w:pPr>
              <w:spacing w:after="0"/>
              <w:rPr>
                <w:sz w:val="24"/>
                <w:szCs w:val="2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Interest income ..................</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635</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844</w:t>
            </w:r>
          </w:p>
        </w:tc>
        <w:tc>
          <w:tcPr>
            <w:tcW w:w="500" w:type="dxa"/>
            <w:vAlign w:val="bottom"/>
          </w:tcPr>
          <w:p>
            <w:pPr>
              <w:spacing w:after="0"/>
              <w:rPr>
                <w:sz w:val="14"/>
                <w:szCs w:val="14"/>
                <w:color w:val="auto"/>
              </w:rPr>
            </w:pP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(572)(4)</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272</w:t>
            </w:r>
          </w:p>
        </w:tc>
      </w:tr>
      <w:tr>
        <w:trPr>
          <w:trHeight w:val="509"/>
        </w:trPr>
        <w:tc>
          <w:tcPr>
            <w:tcW w:w="3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635(3)</w:t>
            </w:r>
          </w:p>
        </w:tc>
        <w:tc>
          <w:tcPr>
            <w:tcW w:w="2180" w:type="dxa"/>
            <w:vAlign w:val="bottom"/>
          </w:tcPr>
          <w:p>
            <w:pPr>
              <w:spacing w:after="0"/>
              <w:rPr>
                <w:sz w:val="24"/>
                <w:szCs w:val="2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Interest expense .................</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(572)</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(662)</w:t>
            </w:r>
          </w:p>
        </w:tc>
        <w:tc>
          <w:tcPr>
            <w:tcW w:w="50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572(4)</w:t>
            </w:r>
          </w:p>
        </w:tc>
        <w:tc>
          <w:tcPr>
            <w:tcW w:w="2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(27)</w:t>
            </w:r>
          </w:p>
        </w:tc>
      </w:tr>
      <w:tr>
        <w:trPr>
          <w:trHeight w:val="170"/>
        </w:trPr>
        <w:tc>
          <w:tcPr>
            <w:tcW w:w="31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(6,183)</w:t>
            </w:r>
          </w:p>
        </w:tc>
        <w:tc>
          <w:tcPr>
            <w:tcW w:w="500" w:type="dxa"/>
            <w:vAlign w:val="bottom"/>
          </w:tcPr>
          <w:p>
            <w:pPr>
              <w:spacing w:after="0"/>
              <w:rPr>
                <w:sz w:val="14"/>
                <w:szCs w:val="14"/>
                <w:color w:val="auto"/>
              </w:rPr>
            </w:pPr>
          </w:p>
        </w:tc>
        <w:tc>
          <w:tcPr>
            <w:tcW w:w="1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(6,120)</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Income tax benefit ...............</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(2,184)</w:t>
            </w:r>
          </w:p>
        </w:tc>
        <w:tc>
          <w:tcPr>
            <w:tcW w:w="500" w:type="dxa"/>
            <w:vAlign w:val="bottom"/>
          </w:tcPr>
          <w:p>
            <w:pPr>
              <w:spacing w:after="0"/>
              <w:rPr>
                <w:sz w:val="14"/>
                <w:szCs w:val="14"/>
                <w:color w:val="auto"/>
              </w:rPr>
            </w:pPr>
          </w:p>
        </w:tc>
        <w:tc>
          <w:tcPr>
            <w:tcW w:w="1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(2,184)</w:t>
            </w:r>
          </w:p>
        </w:tc>
      </w:tr>
    </w:tbl>
    <w:p>
      <w:pPr>
        <w:sectPr>
          <w:pgSz w:w="11900" w:h="16838" w:orient="portrait"/>
          <w:cols w:equalWidth="0" w:num="1">
            <w:col w:w="11530"/>
          </w:cols>
          <w:pgMar w:left="230" w:top="136" w:right="139" w:bottom="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7"/>
              </w:rPr>
              <w:t>Income (loss) before equity in</w:t>
            </w: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2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earnings of subsidiaries .....</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w:t>
            </w:r>
          </w:p>
        </w:tc>
        <w:tc>
          <w:tcPr>
            <w:tcW w:w="62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(3,999)</w:t>
            </w:r>
          </w:p>
        </w:tc>
        <w:tc>
          <w:tcPr>
            <w:tcW w:w="18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(3,936)</w:t>
            </w:r>
          </w:p>
        </w:tc>
      </w:tr>
      <w:tr>
        <w:trPr>
          <w:trHeight w:val="339"/>
        </w:trPr>
        <w:tc>
          <w:tcPr>
            <w:tcW w:w="32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Equity in earnings of subsidiaries</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(3,995)</w:t>
            </w:r>
          </w:p>
        </w:tc>
        <w:tc>
          <w:tcPr>
            <w:tcW w:w="620" w:type="dxa"/>
            <w:vAlign w:val="bottom"/>
          </w:tcPr>
          <w:p>
            <w:pPr>
              <w:spacing w:after="0"/>
              <w:rPr>
                <w:sz w:val="24"/>
                <w:szCs w:val="24"/>
                <w:color w:val="auto"/>
              </w:rPr>
            </w:pPr>
          </w:p>
        </w:tc>
        <w:tc>
          <w:tcPr>
            <w:tcW w:w="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3,995(2)</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6"/>
              </w:rPr>
              <w:t>Net income (loss) ................</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(3,936)</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(3,999)</w:t>
            </w:r>
          </w:p>
        </w:tc>
        <w:tc>
          <w:tcPr>
            <w:tcW w:w="18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  3,995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(3,936)</w:t>
            </w:r>
          </w:p>
        </w:tc>
      </w:tr>
      <w:tr>
        <w:trPr>
          <w:trHeight w:val="170"/>
        </w:trPr>
        <w:tc>
          <w:tcPr>
            <w:tcW w:w="3260" w:type="dxa"/>
            <w:vAlign w:val="bottom"/>
          </w:tcPr>
          <w:p>
            <w:pPr>
              <w:spacing w:after="0"/>
              <w:rPr>
                <w:sz w:val="14"/>
                <w:szCs w:val="14"/>
                <w:color w:val="auto"/>
              </w:rPr>
            </w:pP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4740" w:hanging="450"/>
        <w:spacing w:after="0" w:line="235"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administrative fee between CheckFree Holdings Corporation and CheckFree Management Corporation.</w:t>
      </w:r>
    </w:p>
    <w:p>
      <w:pPr>
        <w:spacing w:after="0" w:line="6" w:lineRule="exact"/>
        <w:rPr>
          <w:rFonts w:ascii="Courier New" w:cs="Courier New" w:eastAsia="Courier New" w:hAnsi="Courier New"/>
          <w:sz w:val="15"/>
          <w:szCs w:val="15"/>
          <w:color w:val="auto"/>
        </w:rPr>
      </w:pPr>
    </w:p>
    <w:p>
      <w:pPr>
        <w:ind w:left="450" w:right="4480" w:hanging="450"/>
        <w:spacing w:after="0" w:line="235"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CheckFree Holdings investment in subsidiaries, including the minority interest of CheckFree Management Corporation.</w:t>
      </w:r>
    </w:p>
    <w:p>
      <w:pPr>
        <w:spacing w:after="0" w:line="6" w:lineRule="exact"/>
        <w:rPr>
          <w:rFonts w:ascii="Courier New" w:cs="Courier New" w:eastAsia="Courier New" w:hAnsi="Courier New"/>
          <w:sz w:val="15"/>
          <w:szCs w:val="15"/>
          <w:color w:val="auto"/>
        </w:rPr>
      </w:pPr>
    </w:p>
    <w:p>
      <w:pPr>
        <w:jc w:val="both"/>
        <w:ind w:left="450" w:right="5000" w:hanging="450"/>
        <w:spacing w:after="0" w:line="237"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interest income / expense from the note receivable between CheckFree Corporation, a wholly owned subsidiary of CheckFree Holdings, and CheckFree Management Corporation.</w:t>
      </w:r>
    </w:p>
    <w:p>
      <w:pPr>
        <w:spacing w:after="0" w:line="5" w:lineRule="exact"/>
        <w:rPr>
          <w:rFonts w:ascii="Courier New" w:cs="Courier New" w:eastAsia="Courier New" w:hAnsi="Courier New"/>
          <w:sz w:val="15"/>
          <w:szCs w:val="15"/>
          <w:color w:val="auto"/>
        </w:rPr>
      </w:pPr>
    </w:p>
    <w:p>
      <w:pPr>
        <w:ind w:left="450" w:right="5000" w:hanging="450"/>
        <w:spacing w:after="0" w:line="260" w:lineRule="auto"/>
        <w:tabs>
          <w:tab w:leader="none" w:pos="45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Elimination of the interest income/ expense from the claims liability deposit between CheckFree Corporation, a wholly owned subsidiary of CheckFree Holdings, and CheckFree Management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370"/>
        <w:spacing w:after="0"/>
        <w:rPr>
          <w:sz w:val="20"/>
          <w:szCs w:val="20"/>
          <w:color w:val="auto"/>
        </w:rPr>
      </w:pPr>
      <w:r>
        <w:rPr>
          <w:rFonts w:ascii="Courier New" w:cs="Courier New" w:eastAsia="Courier New" w:hAnsi="Courier New"/>
          <w:sz w:val="15"/>
          <w:szCs w:val="15"/>
          <w:color w:val="auto"/>
        </w:rPr>
        <w:t>CHECKFREE HOLDINGS CORPORATION AND SUBSIDIARIES</w:t>
      </w:r>
    </w:p>
    <w:p>
      <w:pPr>
        <w:jc w:val="center"/>
        <w:ind w:right="4370"/>
        <w:spacing w:after="0"/>
        <w:rPr>
          <w:sz w:val="20"/>
          <w:szCs w:val="20"/>
          <w:color w:val="auto"/>
        </w:rPr>
      </w:pPr>
      <w:r>
        <w:rPr>
          <w:rFonts w:ascii="Courier New" w:cs="Courier New" w:eastAsia="Courier New" w:hAnsi="Courier New"/>
          <w:sz w:val="15"/>
          <w:szCs w:val="15"/>
          <w:color w:val="auto"/>
        </w:rPr>
        <w:t>CONSOLIDATING STATEMENT OF CASH FLOWS</w:t>
      </w:r>
    </w:p>
    <w:p>
      <w:pPr>
        <w:jc w:val="center"/>
        <w:ind w:right="4370"/>
        <w:spacing w:after="0"/>
        <w:rPr>
          <w:sz w:val="20"/>
          <w:szCs w:val="20"/>
          <w:color w:val="auto"/>
        </w:rPr>
      </w:pPr>
      <w:r>
        <w:rPr>
          <w:rFonts w:ascii="Courier New" w:cs="Courier New" w:eastAsia="Courier New" w:hAnsi="Courier New"/>
          <w:sz w:val="15"/>
          <w:szCs w:val="15"/>
          <w:color w:val="auto"/>
        </w:rPr>
        <w:t>THREE MONTHS ENDED SEPTEMBER 30, 1999</w:t>
      </w:r>
    </w:p>
    <w:tbl>
      <w:tblPr>
        <w:tblLayout w:type="fixed"/>
        <w:tblInd w:w="10" w:type="dxa"/>
        <w:tblCellMar>
          <w:top w:w="0" w:type="dxa"/>
          <w:left w:w="0" w:type="dxa"/>
          <w:bottom w:w="0" w:type="dxa"/>
          <w:right w:w="0" w:type="dxa"/>
        </w:tblCellMar>
      </w:tblPr>
      <w:tr>
        <w:trPr>
          <w:trHeight w:val="169"/>
        </w:trPr>
        <w:tc>
          <w:tcPr>
            <w:tcW w:w="41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(IN THOUSANDS)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09"/>
        </w:trPr>
        <w:tc>
          <w:tcPr>
            <w:tcW w:w="4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Combined</w:t>
            </w:r>
          </w:p>
        </w:tc>
        <w:tc>
          <w:tcPr>
            <w:tcW w:w="1540" w:type="dxa"/>
            <w:vAlign w:val="bottom"/>
          </w:tcPr>
          <w:p>
            <w:pPr>
              <w:spacing w:after="0"/>
              <w:rPr>
                <w:sz w:val="24"/>
                <w:szCs w:val="24"/>
                <w:color w:val="auto"/>
              </w:rPr>
            </w:pP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CheckFree</w:t>
            </w:r>
          </w:p>
        </w:tc>
      </w:tr>
      <w:tr>
        <w:trPr>
          <w:trHeight w:val="170"/>
        </w:trPr>
        <w:tc>
          <w:tcPr>
            <w:tcW w:w="41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CheckFree</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CheckFree</w:t>
            </w:r>
          </w:p>
        </w:tc>
        <w:tc>
          <w:tcPr>
            <w:tcW w:w="16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Wholly-owned</w:t>
            </w:r>
          </w:p>
        </w:tc>
        <w:tc>
          <w:tcPr>
            <w:tcW w:w="1540" w:type="dxa"/>
            <w:vAlign w:val="bottom"/>
          </w:tcPr>
          <w:p>
            <w:pPr>
              <w:spacing w:after="0"/>
              <w:rPr>
                <w:sz w:val="14"/>
                <w:szCs w:val="14"/>
                <w:color w:val="auto"/>
              </w:rPr>
            </w:pPr>
          </w:p>
        </w:tc>
        <w:tc>
          <w:tcPr>
            <w:tcW w:w="15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Holdings</w:t>
            </w:r>
          </w:p>
        </w:tc>
      </w:tr>
      <w:tr>
        <w:trPr>
          <w:trHeight w:val="170"/>
        </w:trPr>
        <w:tc>
          <w:tcPr>
            <w:tcW w:w="41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Holdings</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Management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Guarantor</w:t>
            </w:r>
          </w:p>
        </w:tc>
        <w:tc>
          <w:tcPr>
            <w:tcW w:w="1540" w:type="dxa"/>
            <w:vAlign w:val="bottom"/>
          </w:tcPr>
          <w:p>
            <w:pPr>
              <w:spacing w:after="0"/>
              <w:rPr>
                <w:sz w:val="14"/>
                <w:szCs w:val="14"/>
                <w:color w:val="auto"/>
              </w:rPr>
            </w:pPr>
          </w:p>
        </w:tc>
        <w:tc>
          <w:tcPr>
            <w:tcW w:w="15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414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Corporation</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Corporation</w:t>
            </w:r>
          </w:p>
        </w:tc>
        <w:tc>
          <w:tcPr>
            <w:tcW w:w="16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Subsidiaries</w:t>
            </w:r>
          </w:p>
        </w:tc>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Eliminations</w:t>
            </w:r>
          </w:p>
        </w:tc>
        <w:tc>
          <w:tcPr>
            <w:tcW w:w="15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Consolidated</w:t>
            </w:r>
          </w:p>
        </w:tc>
      </w:tr>
      <w:tr>
        <w:trPr>
          <w:trHeight w:val="170"/>
        </w:trPr>
        <w:tc>
          <w:tcPr>
            <w:tcW w:w="4480" w:type="dxa"/>
            <w:vAlign w:val="bottom"/>
            <w:gridSpan w:val="2"/>
          </w:tcPr>
          <w:p>
            <w:pPr>
              <w:ind w:left="4040"/>
              <w:spacing w:after="0"/>
              <w:rPr>
                <w:sz w:val="20"/>
                <w:szCs w:val="20"/>
                <w:color w:val="auto"/>
              </w:rPr>
            </w:pPr>
            <w:r>
              <w:rPr>
                <w:rFonts w:ascii="Courier New" w:cs="Courier New" w:eastAsia="Courier New" w:hAnsi="Courier New"/>
                <w:sz w:val="7"/>
                <w:szCs w:val="7"/>
                <w:color w:val="auto"/>
                <w:w w:val="71"/>
              </w:rPr>
              <w:t>--------------</w:t>
            </w:r>
          </w:p>
        </w:tc>
        <w:tc>
          <w:tcPr>
            <w:tcW w:w="800" w:type="dxa"/>
            <w:vAlign w:val="bottom"/>
          </w:tcPr>
          <w:p>
            <w:pPr>
              <w:spacing w:after="0"/>
              <w:rPr>
                <w:sz w:val="14"/>
                <w:szCs w:val="14"/>
                <w:color w:val="auto"/>
              </w:rPr>
            </w:pPr>
          </w:p>
        </w:tc>
        <w:tc>
          <w:tcPr>
            <w:tcW w:w="31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1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 .................................</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(3,936)</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(3,999)</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3,995 (1)</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(3,936)</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ind w:left="340"/>
              <w:spacing w:after="0"/>
              <w:rPr>
                <w:sz w:val="20"/>
                <w:szCs w:val="20"/>
                <w:color w:val="auto"/>
              </w:rPr>
            </w:pPr>
            <w:r>
              <w:rPr>
                <w:rFonts w:ascii="Courier New" w:cs="Courier New" w:eastAsia="Courier New" w:hAnsi="Courier New"/>
                <w:sz w:val="15"/>
                <w:szCs w:val="15"/>
                <w:color w:val="auto"/>
              </w:rPr>
              <w:t>cash provided by (used in)</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ind w:left="340"/>
              <w:spacing w:after="0"/>
              <w:rPr>
                <w:sz w:val="20"/>
                <w:szCs w:val="20"/>
                <w:color w:val="auto"/>
              </w:rPr>
            </w:pPr>
            <w:r>
              <w:rPr>
                <w:rFonts w:ascii="Courier New" w:cs="Courier New" w:eastAsia="Courier New" w:hAnsi="Courier New"/>
                <w:sz w:val="15"/>
                <w:szCs w:val="15"/>
                <w:color w:val="auto"/>
              </w:rPr>
              <w:t>operating activities: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Equity in earnings of subsidiaries .....</w:t>
            </w:r>
          </w:p>
        </w:tc>
        <w:tc>
          <w:tcPr>
            <w:tcW w:w="34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3,995</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(3,995)(1)</w:t>
            </w:r>
          </w:p>
        </w:tc>
        <w:tc>
          <w:tcPr>
            <w:tcW w:w="15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inter-subsidiary cash transfers.....</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(1,269)</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1,269</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 and amortization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6,976</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6,976</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income tax provision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(2,184)</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(2,184)</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Purchases of investments-Trading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(8,037)</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(8,037)</w:t>
            </w:r>
          </w:p>
        </w:tc>
      </w:tr>
      <w:tr>
        <w:trPr>
          <w:trHeight w:val="170"/>
        </w:trPr>
        <w:tc>
          <w:tcPr>
            <w:tcW w:w="4140" w:type="dxa"/>
            <w:vAlign w:val="bottom"/>
          </w:tcPr>
          <w:p>
            <w:pPr>
              <w:jc w:val="right"/>
              <w:ind w:right="1527"/>
              <w:spacing w:after="0"/>
              <w:rPr>
                <w:sz w:val="20"/>
                <w:szCs w:val="20"/>
                <w:color w:val="auto"/>
              </w:rPr>
            </w:pPr>
            <w:r>
              <w:rPr>
                <w:rFonts w:ascii="Courier New" w:cs="Courier New" w:eastAsia="Courier New" w:hAnsi="Courier New"/>
                <w:sz w:val="15"/>
                <w:szCs w:val="15"/>
                <w:color w:val="auto"/>
              </w:rPr>
              <w:t>Proceeds from sales and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ind w:left="780"/>
              <w:spacing w:after="0"/>
              <w:rPr>
                <w:sz w:val="20"/>
                <w:szCs w:val="20"/>
                <w:color w:val="auto"/>
              </w:rPr>
            </w:pPr>
            <w:r>
              <w:rPr>
                <w:rFonts w:ascii="Courier New" w:cs="Courier New" w:eastAsia="Courier New" w:hAnsi="Courier New"/>
                <w:sz w:val="15"/>
                <w:szCs w:val="15"/>
                <w:color w:val="auto"/>
              </w:rPr>
              <w:t>maturities of investments-Trading</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9,347</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9,347</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Change in certain assets and liabilities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ind w:left="780"/>
              <w:spacing w:after="0"/>
              <w:rPr>
                <w:sz w:val="20"/>
                <w:szCs w:val="20"/>
                <w:color w:val="auto"/>
              </w:rPr>
            </w:pPr>
            <w:r>
              <w:rPr>
                <w:rFonts w:ascii="Courier New" w:cs="Courier New" w:eastAsia="Courier New" w:hAnsi="Courier New"/>
                <w:sz w:val="15"/>
                <w:szCs w:val="15"/>
                <w:color w:val="auto"/>
              </w:rPr>
              <w:t>(net of acquisitions and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ind w:left="780"/>
              <w:spacing w:after="0"/>
              <w:rPr>
                <w:sz w:val="20"/>
                <w:szCs w:val="20"/>
                <w:color w:val="auto"/>
              </w:rPr>
            </w:pPr>
            <w:r>
              <w:rPr>
                <w:rFonts w:ascii="Courier New" w:cs="Courier New" w:eastAsia="Courier New" w:hAnsi="Courier New"/>
                <w:sz w:val="15"/>
                <w:szCs w:val="15"/>
                <w:color w:val="auto"/>
              </w:rPr>
              <w:t>dispositions):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receivable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(6,098)</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(6,098)</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Prepaid expenses and other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176</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176</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noncurrent assets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600</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600</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550</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550</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liabilities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853</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853</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revenues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4,555</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4,555</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tax accounts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(211)</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(211)</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rent and other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60</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60</w:t>
            </w:r>
          </w:p>
        </w:tc>
      </w:tr>
      <w:tr>
        <w:trPr>
          <w:trHeight w:val="170"/>
        </w:trPr>
        <w:tc>
          <w:tcPr>
            <w:tcW w:w="4140" w:type="dxa"/>
            <w:vAlign w:val="bottom"/>
          </w:tcPr>
          <w:p>
            <w:pPr>
              <w:spacing w:after="0"/>
              <w:rPr>
                <w:sz w:val="14"/>
                <w:szCs w:val="14"/>
                <w:color w:val="auto"/>
              </w:rPr>
            </w:pP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activities ...............................</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(1,210)</w:t>
            </w:r>
          </w:p>
        </w:tc>
        <w:tc>
          <w:tcPr>
            <w:tcW w:w="66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3,857</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2,651</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Purchase of property and software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(8,631)</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(8,631)</w:t>
            </w: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Capitalization of software development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costs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(1,897)</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(1,897)</w:t>
            </w:r>
          </w:p>
        </w:tc>
      </w:tr>
      <w:tr>
        <w:trPr>
          <w:trHeight w:val="170"/>
        </w:trPr>
        <w:tc>
          <w:tcPr>
            <w:tcW w:w="4140" w:type="dxa"/>
            <w:vAlign w:val="bottom"/>
          </w:tcPr>
          <w:p>
            <w:pPr>
              <w:ind w:left="340"/>
              <w:spacing w:after="0"/>
              <w:rPr>
                <w:sz w:val="20"/>
                <w:szCs w:val="20"/>
                <w:color w:val="auto"/>
              </w:rPr>
            </w:pPr>
            <w:r>
              <w:rPr>
                <w:rFonts w:ascii="Courier New" w:cs="Courier New" w:eastAsia="Courier New" w:hAnsi="Courier New"/>
                <w:sz w:val="15"/>
                <w:szCs w:val="15"/>
                <w:color w:val="auto"/>
              </w:rPr>
              <w:t>Proceeds (principal payments) on</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related party loan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429</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(429)</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140" w:type="dxa"/>
            <w:vAlign w:val="bottom"/>
          </w:tcPr>
          <w:p>
            <w:pPr>
              <w:spacing w:after="0"/>
              <w:rPr>
                <w:sz w:val="14"/>
                <w:szCs w:val="14"/>
                <w:color w:val="auto"/>
              </w:rPr>
            </w:pP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investing</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activities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429</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(10,957)</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(10,528)</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Principal payments on capital lease</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obligations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(68)</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w:t>
            </w: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stock options exercised,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including related tax benefits .........</w:t>
            </w:r>
          </w:p>
        </w:tc>
        <w:tc>
          <w:tcPr>
            <w:tcW w:w="34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1,153</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1,153</w:t>
            </w:r>
          </w:p>
        </w:tc>
      </w:tr>
      <w:tr>
        <w:trPr>
          <w:trHeight w:val="170"/>
        </w:trPr>
        <w:tc>
          <w:tcPr>
            <w:tcW w:w="41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employee stock  purchase</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plan ...................................</w:t>
            </w:r>
          </w:p>
        </w:tc>
        <w:tc>
          <w:tcPr>
            <w:tcW w:w="3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785</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785</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Proceeds from (funding of) assumption</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of health plan claims ...................</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(727)</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727</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140" w:type="dxa"/>
            <w:vAlign w:val="bottom"/>
          </w:tcPr>
          <w:p>
            <w:pPr>
              <w:spacing w:after="0"/>
              <w:rPr>
                <w:sz w:val="14"/>
                <w:szCs w:val="14"/>
                <w:color w:val="auto"/>
              </w:rPr>
            </w:pP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activities ................................</w:t>
            </w:r>
          </w:p>
        </w:tc>
        <w:tc>
          <w:tcPr>
            <w:tcW w:w="34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1,153</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(727)</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1,444</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1,870</w:t>
            </w:r>
          </w:p>
        </w:tc>
      </w:tr>
      <w:tr>
        <w:trPr>
          <w:trHeight w:val="170"/>
        </w:trPr>
        <w:tc>
          <w:tcPr>
            <w:tcW w:w="4140" w:type="dxa"/>
            <w:vAlign w:val="bottom"/>
          </w:tcPr>
          <w:p>
            <w:pPr>
              <w:spacing w:after="0"/>
              <w:rPr>
                <w:sz w:val="14"/>
                <w:szCs w:val="14"/>
                <w:color w:val="auto"/>
              </w:rPr>
            </w:pP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decrease in cash and cash equivalents ....</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w:t>
            </w:r>
          </w:p>
        </w:tc>
        <w:tc>
          <w:tcPr>
            <w:tcW w:w="6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(294)</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(5,656)</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(6,007)</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Beginning of period .......................</w:t>
            </w:r>
          </w:p>
        </w:tc>
        <w:tc>
          <w:tcPr>
            <w:tcW w:w="34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w:t>
            </w:r>
          </w:p>
        </w:tc>
        <w:tc>
          <w:tcPr>
            <w:tcW w:w="66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291</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12,035</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12,446</w:t>
            </w:r>
          </w:p>
        </w:tc>
      </w:tr>
      <w:tr>
        <w:trPr>
          <w:trHeight w:val="170"/>
        </w:trPr>
        <w:tc>
          <w:tcPr>
            <w:tcW w:w="4140" w:type="dxa"/>
            <w:vAlign w:val="bottom"/>
          </w:tcPr>
          <w:p>
            <w:pPr>
              <w:spacing w:after="0"/>
              <w:rPr>
                <w:sz w:val="14"/>
                <w:szCs w:val="14"/>
                <w:color w:val="auto"/>
              </w:rPr>
            </w:pP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End of period .............................</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6,379</w:t>
            </w:r>
          </w:p>
        </w:tc>
        <w:tc>
          <w:tcPr>
            <w:tcW w:w="1540" w:type="dxa"/>
            <w:vAlign w:val="bottom"/>
          </w:tcPr>
          <w:p>
            <w:pPr>
              <w:jc w:val="right"/>
              <w:ind w:right="867"/>
              <w:spacing w:after="0"/>
              <w:rPr>
                <w:sz w:val="20"/>
                <w:szCs w:val="20"/>
                <w:color w:val="auto"/>
              </w:rPr>
            </w:pPr>
            <w:r>
              <w:rPr>
                <w:rFonts w:ascii="Courier New" w:cs="Courier New" w:eastAsia="Courier New" w:hAnsi="Courier New"/>
                <w:sz w:val="15"/>
                <w:szCs w:val="15"/>
                <w:color w:val="auto"/>
              </w:rPr>
              <w:t>$   --</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6,439</w:t>
            </w:r>
          </w:p>
        </w:tc>
      </w:tr>
      <w:tr>
        <w:trPr>
          <w:trHeight w:val="170"/>
        </w:trPr>
        <w:tc>
          <w:tcPr>
            <w:tcW w:w="4140" w:type="dxa"/>
            <w:vAlign w:val="bottom"/>
          </w:tcPr>
          <w:p>
            <w:pPr>
              <w:spacing w:after="0"/>
              <w:rPr>
                <w:sz w:val="14"/>
                <w:szCs w:val="14"/>
                <w:color w:val="auto"/>
              </w:rPr>
            </w:pP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4480" w:hanging="9"/>
        <w:spacing w:after="0" w:line="235" w:lineRule="auto"/>
        <w:tabs>
          <w:tab w:leader="none" w:pos="80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CheckFree Holdings investment in subsidiaries, including the minority interest of CheckFree Management Corporation.</w:t>
      </w:r>
    </w:p>
    <w:p>
      <w:pPr>
        <w:sectPr>
          <w:pgSz w:w="11900" w:h="16838" w:orient="portrait"/>
          <w:cols w:equalWidth="0" w:num="1">
            <w:col w:w="11530"/>
          </w:cols>
          <w:pgMar w:left="230" w:top="136" w:right="139" w:bottom="0" w:gutter="0" w:footer="0" w:header="0"/>
        </w:sectPr>
      </w:pPr>
    </w:p>
    <w:bookmarkStart w:id="8" w:name="page9"/>
    <w:bookmarkEnd w:id="8"/>
    <w:p>
      <w:pPr>
        <w:ind w:right="1320"/>
        <w:spacing w:after="0" w:line="235" w:lineRule="auto"/>
        <w:rPr>
          <w:sz w:val="20"/>
          <w:szCs w:val="20"/>
          <w:color w:val="auto"/>
        </w:rPr>
      </w:pPr>
      <w:r>
        <w:rPr>
          <w:rFonts w:ascii="Courier New" w:cs="Courier New" w:eastAsia="Courier New" w:hAnsi="Courier New"/>
          <w:sz w:val="15"/>
          <w:szCs w:val="15"/>
          <w:color w:val="auto"/>
        </w:rPr>
        <w:t>The following table represents the equity structure of CheckFree Management Corporation as of September 30, 1999.</w:t>
      </w:r>
    </w:p>
    <w:p>
      <w:pPr>
        <w:spacing w:after="0" w:line="340"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REDEEMABLE PREFERRED STOCK:</w:t>
      </w:r>
    </w:p>
    <w:p>
      <w:pPr>
        <w:spacing w:after="0" w:line="169" w:lineRule="exact"/>
        <w:rPr>
          <w:sz w:val="20"/>
          <w:szCs w:val="20"/>
          <w:color w:val="auto"/>
        </w:rPr>
      </w:pPr>
    </w:p>
    <w:p>
      <w:pPr>
        <w:ind w:left="1040"/>
        <w:spacing w:after="0"/>
        <w:tabs>
          <w:tab w:leader="none" w:pos="1900" w:val="left"/>
          <w:tab w:leader="none" w:pos="4460" w:val="left"/>
        </w:tabs>
        <w:rPr>
          <w:sz w:val="20"/>
          <w:szCs w:val="20"/>
          <w:color w:val="auto"/>
        </w:rPr>
      </w:pPr>
      <w:r>
        <w:rPr>
          <w:rFonts w:ascii="Courier New" w:cs="Courier New" w:eastAsia="Courier New" w:hAnsi="Courier New"/>
          <w:sz w:val="15"/>
          <w:szCs w:val="15"/>
          <w:color w:val="auto"/>
        </w:rPr>
        <w:t>Class C,</w:t>
        <w:tab/>
        <w:t>350 authorized shares, $100</w:t>
      </w:r>
      <w:r>
        <w:rPr>
          <w:sz w:val="20"/>
          <w:szCs w:val="20"/>
          <w:color w:val="auto"/>
        </w:rPr>
        <w:tab/>
      </w:r>
      <w:r>
        <w:rPr>
          <w:rFonts w:ascii="Courier New" w:cs="Courier New" w:eastAsia="Courier New" w:hAnsi="Courier New"/>
          <w:sz w:val="14"/>
          <w:szCs w:val="14"/>
          <w:color w:val="auto"/>
        </w:rPr>
        <w:t>par value;</w:t>
      </w:r>
    </w:p>
    <w:p>
      <w:pPr>
        <w:ind w:left="1320"/>
        <w:spacing w:after="0"/>
        <w:rPr>
          <w:sz w:val="20"/>
          <w:szCs w:val="20"/>
          <w:color w:val="auto"/>
        </w:rPr>
      </w:pPr>
      <w:r>
        <w:rPr>
          <w:rFonts w:ascii="Courier New" w:cs="Courier New" w:eastAsia="Courier New" w:hAnsi="Courier New"/>
          <w:sz w:val="15"/>
          <w:szCs w:val="15"/>
          <w:color w:val="auto"/>
        </w:rPr>
        <w:t>350 shares issued and outstanding..................................</w:t>
      </w:r>
    </w:p>
    <w:p>
      <w:pPr>
        <w:ind w:left="1040"/>
        <w:spacing w:after="0"/>
        <w:rPr>
          <w:sz w:val="20"/>
          <w:szCs w:val="20"/>
          <w:color w:val="auto"/>
        </w:rPr>
      </w:pPr>
      <w:r>
        <w:rPr>
          <w:rFonts w:ascii="Courier New" w:cs="Courier New" w:eastAsia="Courier New" w:hAnsi="Courier New"/>
          <w:sz w:val="15"/>
          <w:szCs w:val="15"/>
          <w:color w:val="auto"/>
        </w:rPr>
        <w:t>Class D, 750 authorized shares, $100 par value; 750 shares issued</w:t>
      </w:r>
    </w:p>
    <w:p>
      <w:pPr>
        <w:ind w:left="1320"/>
        <w:spacing w:after="0" w:line="238" w:lineRule="auto"/>
        <w:rPr>
          <w:sz w:val="20"/>
          <w:szCs w:val="20"/>
          <w:color w:val="auto"/>
        </w:rPr>
      </w:pPr>
      <w:r>
        <w:rPr>
          <w:rFonts w:ascii="Courier New" w:cs="Courier New" w:eastAsia="Courier New" w:hAnsi="Courier New"/>
          <w:sz w:val="15"/>
          <w:szCs w:val="15"/>
          <w:color w:val="auto"/>
        </w:rPr>
        <w:t>and outstanding.....................................................</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Total redeemable preferred stock.......................</w:t>
      </w:r>
    </w:p>
    <w:p>
      <w:pPr>
        <w:spacing w:after="0" w:line="33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STOCKHOLDERS' EQUITY:</w:t>
      </w:r>
    </w:p>
    <w:p>
      <w:pPr>
        <w:ind w:left="1040"/>
        <w:spacing w:after="0"/>
        <w:rPr>
          <w:sz w:val="20"/>
          <w:szCs w:val="20"/>
          <w:color w:val="auto"/>
        </w:rPr>
      </w:pPr>
      <w:r>
        <w:rPr>
          <w:rFonts w:ascii="Courier New" w:cs="Courier New" w:eastAsia="Courier New" w:hAnsi="Courier New"/>
          <w:sz w:val="15"/>
          <w:szCs w:val="15"/>
          <w:color w:val="auto"/>
        </w:rPr>
        <w:t>Preferred stock- Class B, 600 authorized shares, $100 par value; 600</w:t>
      </w:r>
    </w:p>
    <w:p>
      <w:pPr>
        <w:ind w:left="1320"/>
        <w:spacing w:after="0"/>
        <w:rPr>
          <w:sz w:val="20"/>
          <w:szCs w:val="20"/>
          <w:color w:val="auto"/>
        </w:rPr>
      </w:pPr>
      <w:r>
        <w:rPr>
          <w:rFonts w:ascii="Courier New" w:cs="Courier New" w:eastAsia="Courier New" w:hAnsi="Courier New"/>
          <w:sz w:val="15"/>
          <w:szCs w:val="15"/>
          <w:color w:val="auto"/>
        </w:rPr>
        <w:t>shares issued, no amounts</w:t>
      </w:r>
    </w:p>
    <w:p>
      <w:pPr>
        <w:ind w:left="1320"/>
        <w:spacing w:after="0" w:line="238" w:lineRule="auto"/>
        <w:rPr>
          <w:sz w:val="20"/>
          <w:szCs w:val="20"/>
          <w:color w:val="auto"/>
        </w:rPr>
      </w:pPr>
      <w:r>
        <w:rPr>
          <w:rFonts w:ascii="Courier New" w:cs="Courier New" w:eastAsia="Courier New" w:hAnsi="Courier New"/>
          <w:sz w:val="15"/>
          <w:szCs w:val="15"/>
          <w:color w:val="auto"/>
        </w:rPr>
        <w:t>outstanding...........................................</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Common stock- Class A, 1,900 authorized shares, $100 par value;</w:t>
      </w:r>
    </w:p>
    <w:p>
      <w:pPr>
        <w:ind w:left="1320"/>
        <w:spacing w:after="0"/>
        <w:rPr>
          <w:sz w:val="20"/>
          <w:szCs w:val="20"/>
          <w:color w:val="auto"/>
        </w:rPr>
      </w:pPr>
      <w:r>
        <w:rPr>
          <w:rFonts w:ascii="Courier New" w:cs="Courier New" w:eastAsia="Courier New" w:hAnsi="Courier New"/>
          <w:sz w:val="15"/>
          <w:szCs w:val="15"/>
          <w:color w:val="auto"/>
        </w:rPr>
        <w:t>1,900 shares issued and outstanding...............................</w:t>
      </w:r>
    </w:p>
    <w:p>
      <w:pPr>
        <w:ind w:left="1040"/>
        <w:spacing w:after="0"/>
        <w:rPr>
          <w:sz w:val="20"/>
          <w:szCs w:val="20"/>
          <w:color w:val="auto"/>
        </w:rPr>
      </w:pPr>
      <w:r>
        <w:rPr>
          <w:rFonts w:ascii="Courier New" w:cs="Courier New" w:eastAsia="Courier New" w:hAnsi="Courier New"/>
          <w:sz w:val="15"/>
          <w:szCs w:val="15"/>
          <w:color w:val="auto"/>
        </w:rPr>
        <w:t>Retained earnings.....................................................</w:t>
      </w:r>
    </w:p>
    <w:p>
      <w:pPr>
        <w:spacing w:after="0" w:line="17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Total stockholders' equity.....................................</w:t>
      </w:r>
    </w:p>
    <w:p>
      <w:pPr>
        <w:spacing w:after="0" w:line="200" w:lineRule="exact"/>
        <w:rPr>
          <w:sz w:val="20"/>
          <w:szCs w:val="20"/>
          <w:color w:val="auto"/>
        </w:rPr>
      </w:pPr>
    </w:p>
    <w:p>
      <w:pPr>
        <w:spacing w:after="0" w:line="319" w:lineRule="exact"/>
        <w:rPr>
          <w:sz w:val="20"/>
          <w:szCs w:val="20"/>
          <w:color w:val="auto"/>
        </w:rPr>
      </w:pPr>
    </w:p>
    <w:p>
      <w:pPr>
        <w:ind w:right="880"/>
        <w:spacing w:after="0" w:line="257" w:lineRule="auto"/>
        <w:rPr>
          <w:sz w:val="20"/>
          <w:szCs w:val="20"/>
          <w:color w:val="auto"/>
        </w:rPr>
      </w:pPr>
      <w:r>
        <w:rPr>
          <w:rFonts w:ascii="Courier New" w:cs="Courier New" w:eastAsia="Courier New" w:hAnsi="Courier New"/>
          <w:sz w:val="14"/>
          <w:szCs w:val="14"/>
          <w:color w:val="auto"/>
        </w:rPr>
        <w:t>Redeemable Preferred Stock - The holders are entitled to receive dividends before any dividend is declared or paid on shares of Class A Common Stock. Such dividends are cumulative and are payable at times determined by the CheckFree Management Corporation's Board of Directors. The holders are entitled to one vote per share and each class has certain rights with respect to election of the Company's Board of Directors. On or after January 1, 2004, the Company may, at its option, redeem the shares of Class C and Class D preferred stock for cash, the amount of which is determined by the "Formula Value", plus any accrued but unpaid dividends. The "Formula Value" provides for the price to be par value plus a percentage of the increase in the Company valuation from the inception date, not to exceed a per share price of $500. On or after January 1, 2005, the holders of Class C and Class D preferred stock may require the Company to redeem their shares for cash, the amount of which is determined by the Formula Value defined above, plus any accrued but unpaid dividends. At September 30, 1999 the redemption value of the preferred stock is approximately equal to its carrying value. In the event of liquidation, dissolution or winding up of the Company, holders of Class C and Class D preferred stock are entitled to receive, prior to and in preference to any distributions to the holders of Class B preferred stock or Class A common stock, an amount determined by the Formula Value, plus any accrued but unpaid dividends.</w:t>
      </w:r>
    </w:p>
    <w:p>
      <w:pPr>
        <w:spacing w:after="0" w:line="333" w:lineRule="exact"/>
        <w:rPr>
          <w:sz w:val="20"/>
          <w:szCs w:val="20"/>
          <w:color w:val="auto"/>
        </w:rPr>
      </w:pPr>
    </w:p>
    <w:p>
      <w:pPr>
        <w:ind w:right="880"/>
        <w:spacing w:after="0" w:line="238" w:lineRule="auto"/>
        <w:rPr>
          <w:sz w:val="20"/>
          <w:szCs w:val="20"/>
          <w:color w:val="auto"/>
        </w:rPr>
      </w:pPr>
      <w:r>
        <w:rPr>
          <w:rFonts w:ascii="Courier New" w:cs="Courier New" w:eastAsia="Courier New" w:hAnsi="Courier New"/>
          <w:sz w:val="15"/>
          <w:szCs w:val="15"/>
          <w:color w:val="auto"/>
        </w:rPr>
        <w:t>Capital Stock - Holders of class A Common Stock are entitled to one vote per share and have certain rights with respect to election of the Company's Board of Directors. The holders of Class B, Preferred Stock have certain additional rights, privileges and preferences. The holders are entitled to one vote per share and each class has certain rights with respect to election of the Company's Board of Directors. The holders are entitled to receive dividends before any dividend is declared or paid on shares of Class A Common Stock. Such dividends are cumulative and are payable at times determined by the Board of Directors. In the event of liquidation, dissolution or winding up of the Company, subject to the redeemable preferred stock preferences, holders of Class B preferred stock are entitled to receive an amount equal to the par value plus any accrued but unpaid dividends.</w:t>
      </w:r>
    </w:p>
    <w:p>
      <w:pPr>
        <w:spacing w:after="0" w:line="182" w:lineRule="exact"/>
        <w:rPr>
          <w:sz w:val="20"/>
          <w:szCs w:val="20"/>
          <w:color w:val="auto"/>
        </w:rPr>
      </w:pPr>
    </w:p>
    <w:p>
      <w:pPr>
        <w:ind w:right="880"/>
        <w:spacing w:after="0" w:line="238" w:lineRule="auto"/>
        <w:rPr>
          <w:sz w:val="20"/>
          <w:szCs w:val="20"/>
          <w:color w:val="auto"/>
        </w:rPr>
      </w:pPr>
      <w:r>
        <w:rPr>
          <w:rFonts w:ascii="Courier New" w:cs="Courier New" w:eastAsia="Courier New" w:hAnsi="Courier New"/>
          <w:sz w:val="15"/>
          <w:szCs w:val="15"/>
          <w:color w:val="auto"/>
        </w:rPr>
        <w:t>In December 1998, the Company entered into a Stockholders' Agreement with each holder of common and preferred stock. The agreement restricts the sale or transfer of any shares of stock without express written consent of all stockholders. In addition, the agreement provides that the holder of the Class A Common Stock, CheckFree Holdings, is subject to capital calls when and if the Board of Directors determines that the Company will have a cash shortfall for any quarter. Through September 30, 1999, no additional capital contributions were required.</w:t>
      </w:r>
    </w:p>
    <w:p>
      <w:pPr>
        <w:spacing w:after="0" w:line="178" w:lineRule="exact"/>
        <w:rPr>
          <w:sz w:val="20"/>
          <w:szCs w:val="20"/>
          <w:color w:val="auto"/>
        </w:rPr>
      </w:pPr>
    </w:p>
    <w:p>
      <w:pPr>
        <w:ind w:right="880" w:firstLine="784"/>
        <w:spacing w:after="0" w:line="238" w:lineRule="auto"/>
        <w:tabs>
          <w:tab w:leader="none" w:pos="10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1999, the Company announced a new agreement with one of its customers. Under the terms of the agreement, the customer purchased 250,000 shares of the Company's stock, was issued warrants to purchase 1 million shares, and has the ability to earn warrants on up to 2 million additional shares upon achievement of specific performance targets. None of the warrants can vest and become exercisable prior to September 2002. Shares of stock acquired by the customer under the terms of this agreement are subject to certain transfer and other restrictions.</w:t>
      </w:r>
    </w:p>
    <w:p>
      <w:pPr>
        <w:spacing w:after="0" w:line="177" w:lineRule="exact"/>
        <w:rPr>
          <w:rFonts w:ascii="Courier New" w:cs="Courier New" w:eastAsia="Courier New" w:hAnsi="Courier New"/>
          <w:sz w:val="15"/>
          <w:szCs w:val="15"/>
          <w:color w:val="auto"/>
        </w:rPr>
      </w:pPr>
    </w:p>
    <w:p>
      <w:pPr>
        <w:ind w:right="960" w:firstLine="784"/>
        <w:spacing w:after="0" w:line="237" w:lineRule="auto"/>
        <w:tabs>
          <w:tab w:leader="none" w:pos="10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25, 1999, the Company executed an amendment to its working capital line-of-credit agreement. The amendment extends the term of the line through December 30, 1999, and changes certain financial covenants contained in the agreement.</w:t>
      </w:r>
    </w:p>
    <w:p>
      <w:pPr>
        <w:spacing w:after="0" w:line="176" w:lineRule="exact"/>
        <w:rPr>
          <w:rFonts w:ascii="Courier New" w:cs="Courier New" w:eastAsia="Courier New" w:hAnsi="Courier New"/>
          <w:sz w:val="15"/>
          <w:szCs w:val="15"/>
          <w:color w:val="auto"/>
        </w:rPr>
      </w:pPr>
    </w:p>
    <w:p>
      <w:pPr>
        <w:ind w:right="880" w:firstLine="784"/>
        <w:spacing w:after="0" w:line="238" w:lineRule="auto"/>
        <w:tabs>
          <w:tab w:leader="none" w:pos="114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the Financial Accounting Standards Board issued SFAS 133, "Accounting for Derivative Instruments and Hedging Activities," which will require that all derivative financial instruments be recognized as either assets or liabilities in the balance sheet. SFAS 133 will be effective for the Company's first quarter of fiscal 2001. The Company is in the process of evaluating the effects of this new statement.</w:t>
      </w:r>
    </w:p>
    <w:p>
      <w:pPr>
        <w:spacing w:after="0" w:line="175" w:lineRule="exact"/>
        <w:rPr>
          <w:rFonts w:ascii="Courier New" w:cs="Courier New" w:eastAsia="Courier New" w:hAnsi="Courier New"/>
          <w:sz w:val="15"/>
          <w:szCs w:val="15"/>
          <w:color w:val="auto"/>
        </w:rPr>
      </w:pPr>
    </w:p>
    <w:p>
      <w:pPr>
        <w:ind w:right="960" w:firstLine="784"/>
        <w:spacing w:after="0" w:line="235" w:lineRule="auto"/>
        <w:tabs>
          <w:tab w:leader="none" w:pos="114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the prior years' financial statements have been reclassified to conform to current year presentation.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ind w:right="719"/>
        <w:spacing w:after="0"/>
        <w:rPr>
          <w:sz w:val="20"/>
          <w:szCs w:val="20"/>
          <w:color w:val="auto"/>
        </w:rPr>
      </w:pPr>
      <w:r>
        <w:rPr>
          <w:rFonts w:ascii="Courier New" w:cs="Courier New" w:eastAsia="Courier New" w:hAnsi="Courier New"/>
          <w:sz w:val="15"/>
          <w:szCs w:val="15"/>
          <w:color w:val="auto"/>
        </w:rPr>
        <w:t>$ 37,100</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79,500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ind w:right="719"/>
        <w:spacing w:after="0" w:line="265" w:lineRule="auto"/>
        <w:rPr>
          <w:sz w:val="20"/>
          <w:szCs w:val="20"/>
          <w:color w:val="auto"/>
        </w:rPr>
      </w:pPr>
      <w:r>
        <w:rPr>
          <w:rFonts w:ascii="Courier New" w:cs="Courier New" w:eastAsia="Courier New" w:hAnsi="Courier New"/>
          <w:sz w:val="14"/>
          <w:szCs w:val="14"/>
          <w:color w:val="auto"/>
        </w:rPr>
        <w:t>$116,600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40"/>
        <w:spacing w:after="0"/>
        <w:rPr>
          <w:sz w:val="20"/>
          <w:szCs w:val="20"/>
          <w:color w:val="auto"/>
        </w:rPr>
      </w:pPr>
      <w:r>
        <w:rPr>
          <w:rFonts w:ascii="Courier New" w:cs="Courier New" w:eastAsia="Courier New" w:hAnsi="Courier New"/>
          <w:sz w:val="13"/>
          <w:szCs w:val="13"/>
          <w:color w:val="auto"/>
        </w:rPr>
        <w:t>-</w:t>
      </w:r>
    </w:p>
    <w:p>
      <w:pPr>
        <w:spacing w:after="0" w:line="19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$190,000</w:t>
      </w:r>
    </w:p>
    <w:p>
      <w:pPr>
        <w:spacing w:after="0" w:line="1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41,026</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ind w:right="719"/>
        <w:spacing w:after="0" w:line="265" w:lineRule="auto"/>
        <w:rPr>
          <w:sz w:val="20"/>
          <w:szCs w:val="20"/>
          <w:color w:val="auto"/>
        </w:rPr>
      </w:pPr>
      <w:r>
        <w:rPr>
          <w:rFonts w:ascii="Courier New" w:cs="Courier New" w:eastAsia="Courier New" w:hAnsi="Courier New"/>
          <w:sz w:val="14"/>
          <w:szCs w:val="14"/>
          <w:color w:val="auto"/>
        </w:rPr>
        <w:t>$231,026 ===============</w:t>
      </w:r>
    </w:p>
    <w:p>
      <w:pPr>
        <w:sectPr>
          <w:pgSz w:w="11900" w:h="16838" w:orient="portrait"/>
          <w:cols w:equalWidth="0" w:num="2">
            <w:col w:w="7920" w:space="260"/>
            <w:col w:w="2039"/>
          </w:cols>
          <w:pgMar w:left="240" w:top="311" w:right="1440" w:bottom="205" w:gutter="0" w:footer="0" w:header="0"/>
        </w:sectPr>
      </w:pPr>
    </w:p>
    <w:bookmarkStart w:id="9" w:name="page10"/>
    <w:bookmarkEnd w:id="9"/>
    <w:p>
      <w:pPr>
        <w:ind w:left="2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30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7</w:t>
      </w:r>
    </w:p>
    <w:p>
      <w:pPr>
        <w:spacing w:after="0" w:line="34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We are the leading provider of electronic billing and payment services.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Electronic Commerce business provides services that allow customers to:</w:t>
      </w:r>
    </w:p>
    <w:p>
      <w:pPr>
        <w:spacing w:after="0" w:line="169" w:lineRule="exact"/>
        <w:rPr>
          <w:sz w:val="20"/>
          <w:szCs w:val="20"/>
          <w:color w:val="auto"/>
        </w:rPr>
      </w:pPr>
    </w:p>
    <w:p>
      <w:pPr>
        <w:ind w:left="1580" w:hanging="796"/>
        <w:spacing w:after="0"/>
        <w:tabs>
          <w:tab w:leader="none" w:pos="1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 and</w:t>
      </w:r>
    </w:p>
    <w:p>
      <w:pPr>
        <w:spacing w:after="0" w:line="174" w:lineRule="exact"/>
        <w:rPr>
          <w:rFonts w:ascii="Courier New" w:cs="Courier New" w:eastAsia="Courier New" w:hAnsi="Courier New"/>
          <w:sz w:val="15"/>
          <w:szCs w:val="15"/>
          <w:color w:val="auto"/>
        </w:rPr>
      </w:pPr>
    </w:p>
    <w:p>
      <w:pPr>
        <w:ind w:left="1580" w:right="3439" w:hanging="796"/>
        <w:spacing w:after="0" w:line="237" w:lineRule="auto"/>
        <w:tabs>
          <w:tab w:leader="none" w:pos="1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customary banking transactions, including balance inquiries, transfers between accounts and on-line statement reconciliations.</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We currently provide electronic billing and payment services for approximately 3 million consumers. Our services are available through over 350 sources, including:</w:t>
      </w:r>
    </w:p>
    <w:p>
      <w:pPr>
        <w:spacing w:after="0" w:line="169" w:lineRule="exact"/>
        <w:rPr>
          <w:sz w:val="20"/>
          <w:szCs w:val="20"/>
          <w:color w:val="auto"/>
        </w:rPr>
      </w:pPr>
    </w:p>
    <w:p>
      <w:pPr>
        <w:ind w:left="1580" w:hanging="796"/>
        <w:spacing w:after="0"/>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of the 25 largest U.S. banks;</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U.S. brokerage firms;</w:t>
      </w:r>
    </w:p>
    <w:p>
      <w:pPr>
        <w:spacing w:after="0" w:line="338"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portals;</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banks;</w:t>
      </w:r>
    </w:p>
    <w:p>
      <w:pPr>
        <w:spacing w:after="0" w:line="338"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financial sites such as Quicken.com; and</w:t>
      </w:r>
    </w:p>
    <w:p>
      <w:pPr>
        <w:spacing w:after="0" w:line="174" w:lineRule="exact"/>
        <w:rPr>
          <w:rFonts w:ascii="Courier New" w:cs="Courier New" w:eastAsia="Courier New" w:hAnsi="Courier New"/>
          <w:sz w:val="15"/>
          <w:szCs w:val="15"/>
          <w:color w:val="auto"/>
        </w:rPr>
      </w:pPr>
    </w:p>
    <w:p>
      <w:pPr>
        <w:ind w:left="1580" w:right="3539" w:hanging="796"/>
        <w:spacing w:after="0" w:line="235" w:lineRule="auto"/>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financial management software such as Quicken and Microsoft Money</w:t>
      </w:r>
    </w:p>
    <w:p>
      <w:pPr>
        <w:spacing w:after="0" w:line="176" w:lineRule="exact"/>
        <w:rPr>
          <w:sz w:val="20"/>
          <w:szCs w:val="20"/>
          <w:color w:val="auto"/>
        </w:rPr>
      </w:pPr>
    </w:p>
    <w:p>
      <w:pPr>
        <w:ind w:right="3359" w:firstLine="793"/>
        <w:spacing w:after="0" w:line="258" w:lineRule="auto"/>
        <w:rPr>
          <w:sz w:val="20"/>
          <w:szCs w:val="20"/>
          <w:color w:val="auto"/>
        </w:rPr>
      </w:pPr>
      <w:r>
        <w:rPr>
          <w:rFonts w:ascii="Courier New" w:cs="Courier New" w:eastAsia="Courier New" w:hAnsi="Courier New"/>
          <w:sz w:val="14"/>
          <w:szCs w:val="14"/>
          <w:color w:val="auto"/>
        </w:rPr>
        <w:t>We have developed relationships with over 1,100 merchants nationwide that enable us to remit in excess of 50% of all of our bill payments electronically. During the three months ended September 30, 1999, we processed an average of nearly 13 million transactions per month, and for the twelve months ended June 30, 1999 we processed more than 125 million transactions.</w:t>
      </w:r>
    </w:p>
    <w:p>
      <w:pPr>
        <w:spacing w:after="0" w:line="16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March 1997, we introduced electronic billing - "E-Bill" - which enables merchants to deliver billing as well as marketing materials interactively to their customers over the Internet. As of September 30, 1999, we have signed contracts for E-Bill services with 77 of the country's largest billers. During the month of September 1999, we presented more than 20,000 electronic bills, which is more than double the number of bills presented through E-bill Services in March of 1999. Additionally, 53 CheckFree distribution points are live with Internet billing and payment.</w:t>
      </w:r>
    </w:p>
    <w:p>
      <w:pPr>
        <w:spacing w:after="0" w:line="178"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We are also a leading provider of portfolio management and information services and financial applications software. Our Investment Services business offers portfolio management and information services for fee-based money managers and financial planners within investment advisory firms, brokerage firms, banks and insurance companies. Our fee-based money manager clients are typically sponsors or managers of wrap money management products or traditional money managers, managing investments of institutions and high net worth individuals. Our Software businesses provide electronic commerce and financial applications software and services for businesses and financial institutions. We design, market, license and support software products for automated clearinghouse, or ACH, processing, reconciliation and regulatory compliance.</w:t>
      </w:r>
    </w:p>
    <w:p>
      <w:pPr>
        <w:spacing w:after="0" w:line="166" w:lineRule="exact"/>
        <w:rPr>
          <w:sz w:val="20"/>
          <w:szCs w:val="20"/>
          <w:color w:val="auto"/>
        </w:rPr>
      </w:pPr>
    </w:p>
    <w:p>
      <w:pPr>
        <w:ind w:right="3619" w:firstLine="793"/>
        <w:spacing w:after="0" w:line="237" w:lineRule="auto"/>
        <w:rPr>
          <w:sz w:val="20"/>
          <w:szCs w:val="20"/>
          <w:color w:val="auto"/>
        </w:rPr>
      </w:pPr>
      <w:r>
        <w:rPr>
          <w:rFonts w:ascii="Courier New" w:cs="Courier New" w:eastAsia="Courier New" w:hAnsi="Courier New"/>
          <w:sz w:val="15"/>
          <w:szCs w:val="15"/>
          <w:color w:val="auto"/>
        </w:rPr>
        <w:t>During the fiscal year ended June 30, 1999, Electronic Commerce accounted for 68% of our revenues and Investment Services and Software each accounted for 16% of our revenues.</w:t>
      </w:r>
    </w:p>
    <w:p>
      <w:pPr>
        <w:spacing w:after="0" w:line="175"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Our current business was developed through expansion of our core Electronic Commerce business and the acquisition of companies operating in similar or complementary businesses. Our major acquisitions include Servantis Systems Holdings, Inc. in February 1996, Security APL, Inc. in May 1996, Intuit Services Corporation in January 1997 and Mobius Group, Inc. in March 1999.</w:t>
      </w:r>
    </w:p>
    <w:p>
      <w:pPr>
        <w:spacing w:after="0" w:line="165"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4"/>
          <w:szCs w:val="14"/>
          <w:color w:val="auto"/>
        </w:rPr>
        <w:t>During fiscal 1998, we made the decision to sell some of our software businesses that did not directly promote our strategic direction. These divestitures included the sale of our recovery management business in August 1997, our item processing business in March 1998, our wire and electronic banking businesses in April 1998, our leasing business in July 1998, our mortgage business in September 1998 and our imaging business in October 1998. While we have no pending agreements to dispose of our remaining software businesses, we do receive offers for them from time to time.</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799" w:firstLine="793"/>
        <w:spacing w:after="0" w:line="235" w:lineRule="auto"/>
        <w:rPr>
          <w:sz w:val="20"/>
          <w:szCs w:val="20"/>
          <w:color w:val="auto"/>
        </w:rPr>
      </w:pPr>
      <w:r>
        <w:rPr>
          <w:rFonts w:ascii="Courier New" w:cs="Courier New" w:eastAsia="Courier New" w:hAnsi="Courier New"/>
          <w:sz w:val="15"/>
          <w:szCs w:val="15"/>
          <w:color w:val="auto"/>
        </w:rPr>
        <w:t>The following table sets forth as percentages of total operating revenues, certain consolidated statements of operations data:</w:t>
      </w:r>
    </w:p>
    <w:p>
      <w:pPr>
        <w:spacing w:after="0" w:line="200" w:lineRule="exact"/>
        <w:rPr>
          <w:sz w:val="20"/>
          <w:szCs w:val="20"/>
          <w:color w:val="auto"/>
        </w:rPr>
      </w:pP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348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4980" w:type="dxa"/>
            <w:vAlign w:val="bottom"/>
          </w:tcPr>
          <w:p>
            <w:pPr>
              <w:spacing w:after="0"/>
              <w:rPr>
                <w:sz w:val="14"/>
                <w:szCs w:val="14"/>
                <w:color w:val="auto"/>
              </w:rPr>
            </w:pPr>
          </w:p>
        </w:tc>
        <w:tc>
          <w:tcPr>
            <w:tcW w:w="348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498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18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1998</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980" w:type="dxa"/>
            <w:vAlign w:val="bottom"/>
          </w:tcPr>
          <w:p>
            <w:pPr>
              <w:spacing w:after="0"/>
              <w:rPr>
                <w:sz w:val="14"/>
                <w:szCs w:val="14"/>
                <w:color w:val="auto"/>
              </w:rPr>
            </w:pP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Cost of processing, servicing and support........</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65.3%</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62.3%</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Research and development.........................</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11.6%</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Sales and marketing..............................</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13.8%</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General and administrative.......................</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11.9%</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Depreciation and amortization....................</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10.5%</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w:t>
            </w:r>
          </w:p>
        </w:tc>
      </w:tr>
      <w:tr>
        <w:trPr>
          <w:trHeight w:val="170"/>
        </w:trPr>
        <w:tc>
          <w:tcPr>
            <w:tcW w:w="4980" w:type="dxa"/>
            <w:vAlign w:val="bottom"/>
          </w:tcPr>
          <w:p>
            <w:pPr>
              <w:spacing w:after="0"/>
              <w:rPr>
                <w:sz w:val="14"/>
                <w:szCs w:val="14"/>
                <w:color w:val="auto"/>
              </w:rPr>
            </w:pP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Total expenses...............................</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113.0%</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109.2%</w:t>
            </w:r>
          </w:p>
        </w:tc>
      </w:tr>
      <w:tr>
        <w:trPr>
          <w:trHeight w:val="339"/>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Net gain on dispositions of assets...................</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6.9%</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Loss from operations.................................</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r>
      <w:tr>
        <w:trPr>
          <w:trHeight w:val="339"/>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Interest, net........................................</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w:t>
            </w:r>
          </w:p>
        </w:tc>
      </w:tr>
      <w:tr>
        <w:trPr>
          <w:trHeight w:val="170"/>
        </w:trPr>
        <w:tc>
          <w:tcPr>
            <w:tcW w:w="4980" w:type="dxa"/>
            <w:vAlign w:val="bottom"/>
          </w:tcPr>
          <w:p>
            <w:pPr>
              <w:spacing w:after="0"/>
              <w:rPr>
                <w:sz w:val="14"/>
                <w:szCs w:val="14"/>
                <w:color w:val="auto"/>
              </w:rPr>
            </w:pP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Loss before income taxes.............................</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w:t>
            </w:r>
          </w:p>
        </w:tc>
      </w:tr>
      <w:tr>
        <w:trPr>
          <w:trHeight w:val="339"/>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Income tax benefit...................................</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w:t>
            </w:r>
          </w:p>
        </w:tc>
      </w:tr>
      <w:tr>
        <w:trPr>
          <w:trHeight w:val="170"/>
        </w:trPr>
        <w:tc>
          <w:tcPr>
            <w:tcW w:w="4980" w:type="dxa"/>
            <w:vAlign w:val="bottom"/>
          </w:tcPr>
          <w:p>
            <w:pPr>
              <w:spacing w:after="0"/>
              <w:rPr>
                <w:sz w:val="14"/>
                <w:szCs w:val="14"/>
                <w:color w:val="auto"/>
              </w:rPr>
            </w:pP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7"/>
              </w:rPr>
              <w:t>Net loss.............................................</w:t>
            </w:r>
          </w:p>
        </w:tc>
        <w:tc>
          <w:tcPr>
            <w:tcW w:w="1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w:t>
            </w:r>
          </w:p>
        </w:tc>
        <w:tc>
          <w:tcPr>
            <w:tcW w:w="1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w:t>
            </w:r>
          </w:p>
        </w:tc>
      </w:tr>
      <w:tr>
        <w:trPr>
          <w:trHeight w:val="170"/>
        </w:trPr>
        <w:tc>
          <w:tcPr>
            <w:tcW w:w="4980" w:type="dxa"/>
            <w:vAlign w:val="bottom"/>
          </w:tcPr>
          <w:p>
            <w:pPr>
              <w:spacing w:after="0"/>
              <w:rPr>
                <w:sz w:val="14"/>
                <w:szCs w:val="14"/>
                <w:color w:val="auto"/>
              </w:rPr>
            </w:pP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Reported revenue increased 21%, from $56.8 million for the three months ended September 30, 1998 to $69.0 million for the three months ended September 30, 1999. The overall increase is due to internal growth in our Electronic Commerce and Investment Services businesses offset by a decrease in our Software business. The increase in Investment Services is partially due to the acquisition of Mobius Group in March 1999. The reduction in our reported Software revenue was due primarily to divestitures of our mortgage business in September 1998 and our imaging business in October 1998. On a pro forma basis, net of the divestiture of the Software businesses previously mentioned and adjusting for the acquisition of Mobius Group, revenue increased 22%, from $56.7 million for the three months ended September 30, 1998 to $69.0 million for the three months ended September 30, 1999. In our Electronic Commerce business, revenue grew by 25%, driven primarily by a 20% increase in subscribers from approximately 2.5 million at September 30, 1998 to approximately 3.0 million at September 30, 1999. Pro forma revenue in our Investment Services business grew by 20%, primarily due to an increase in portfolios managed from 546,000 at September 30, 1998 to 767,000 at September 30, 1999. Pro forma revenue, net of divested businesses, in our Software business grew by 7%, in spite of a general slowdown in the market resulting from Year 2000 purchasing moratoriums.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Reported processing and servicing revenue increased $13.2 million, or 29%, from $45.1 million for the three months ended September 30, 1998 to $58.3 million for the three months ended September 30, 1999. On a pro forma basis, adjusting for the acquisition of Mobius Group, processing and servicing revenue increased $11.7 million, or 25%, from $46.6 million for the three months ended September 30, 1998 to $58.3 million for the three months ended September 30, 1999. Pro forma growth was due primarily to the increase in subscribers in our Electronic Commerce business and the increase in portfolios managed in our Investment Services business mentioned previously.</w:t>
      </w:r>
    </w:p>
    <w:p>
      <w:pPr>
        <w:spacing w:after="0" w:line="179" w:lineRule="exact"/>
        <w:rPr>
          <w:sz w:val="20"/>
          <w:szCs w:val="20"/>
          <w:color w:val="auto"/>
        </w:rPr>
      </w:pPr>
    </w:p>
    <w:p>
      <w:pPr>
        <w:jc w:val="both"/>
        <w:ind w:right="3439" w:firstLine="793"/>
        <w:spacing w:after="0" w:line="237" w:lineRule="auto"/>
        <w:rPr>
          <w:sz w:val="20"/>
          <w:szCs w:val="20"/>
          <w:color w:val="auto"/>
        </w:rPr>
      </w:pPr>
      <w:r>
        <w:rPr>
          <w:rFonts w:ascii="Courier New" w:cs="Courier New" w:eastAsia="Courier New" w:hAnsi="Courier New"/>
          <w:sz w:val="15"/>
          <w:szCs w:val="15"/>
          <w:color w:val="auto"/>
        </w:rPr>
        <w:t>Reported license revenue increased by $0.2 million, or 7%, from $2.8 million for the three months ended September 30, 1998 to $3.0 million for the three months ended September 30, 1999. On a pro forma basis,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excluding the impact of divested software businesses, license revenue increased $0.3 million, or 11%, from $2.7 million for the three months ended September 30, 1998 to $3.0 million for the three months ended September 30, 1999. The relatively low license performance in both periods is due to typically low seasonal license sales in the first fiscal quarter in the Software business.</w:t>
      </w:r>
    </w:p>
    <w:p>
      <w:pPr>
        <w:spacing w:after="0" w:line="16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Reported maintenance revenue declined by $0.6 million, or 12%, from $5.0 million for the three months ended September 30, 1998 to $4.4 million for the three months ended September 30, 1999. On a pro forma basis, excluding the impact of divested software businesses, maintenance revenue increased by $0.3 million, or 7%, from $4.1 million for the three months ended September 30, 1998 to $4.4 million for the three months ended September 30, 1999. This increase is due to new maintenance paying customers added during fiscal 1999 offset slightly by retention rates in the upper 80% range for the core maintenance base in our Software business.</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Reported other revenue, consisting mostly of consulting fees, decreased by $0.5 million, or 13%, from $3.8 million for the three months ended September 30, 1998 to $3.3 million for the three months ended September 30, 1999. On a pro forma basis, excluding the impact of divested software businesses and the acquisition of Mobius Group, other revenue remained constant at $3.3 million for the three months ended September 30, 1998 and 1999. Implementation fees have remained relatively consistent in all three businesses, Electronic Commerce, Software and Investment Services.</w:t>
      </w:r>
    </w:p>
    <w:p>
      <w:pPr>
        <w:spacing w:after="0" w:line="178"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Our cost of processing, servicing and support was $37.1 million or 65.3% of total revenue for the three months ended September 30, 1998 and $43.0 million or 62.3% of total revenue for the three months ended September 30, 1999. Cost of processing as a percentage of servicing only revenue (total revenue less license revenue) was 68.9% for the three months ended September 30, 1998 and</w:t>
      </w:r>
    </w:p>
    <w:p>
      <w:pPr>
        <w:spacing w:after="0" w:line="2"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65.1% for the three months ended September 30, 1999. Improvement in this area is due to a year over year increase in the percentage of electronic versus paper payments and inherent leverage resulting from the conversion of over two-thirds of our subscribers from legacy processing systems to the new Genesis processing system throughout the fiscal year ended June 30, 1999 and into fiscal 2000.</w:t>
      </w:r>
    </w:p>
    <w:p>
      <w:pPr>
        <w:spacing w:after="0" w:line="16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Our research and development costs were $6.6 million, or 11.6% of revenue for the three months ended September 30, 1998 and $6.8 million, or 9.9% of total revenue for the three months ended September 30, 1999. Adjusted for capitalized development costs of $1.2 million for the three months ended September 30, 1998 and $1.9 million for the three months ended September 30, 1999, gross research and development costs were $7.8 million, or 13.7% of total revenue for the quarter ended September 30, 1998 and $8.7 million, or 12.6% of total revenue for the quarter ended September 30, 1999. We continue to invest a significant portion of our revenue into research and development activities in all business segments in anticipation and support of revenue growth, quality improvement and efficiency enhancement opportunities.</w:t>
      </w:r>
    </w:p>
    <w:p>
      <w:pPr>
        <w:spacing w:after="0" w:line="181"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Sales and marketing costs were $7.8 million, or 13.8% of total revenue for the three months ended September 30, 1998 and $8.7 million, or 12.6% of total revenue for the three months ended September 30, 1999. We have increased our sales staff to sign additional billers in support of our electronic billing product offerings and have increased program management staff in support of new non-subscriber based products designed to leverage our existing electronic payment infrastructure. We expect to incur increased promotional expenses in support of the rollout of electronic billing and payment offerings through Internet portals such as Yahoo! and other partners such as WingspanBank.com in an effort to accelerate the growth of subscribers in our Electronic Commerce segment.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ind w:left="780"/>
              <w:spacing w:after="0"/>
              <w:rPr>
                <w:sz w:val="20"/>
                <w:szCs w:val="20"/>
                <w:color w:val="auto"/>
              </w:rPr>
            </w:pPr>
            <w:r>
              <w:rPr>
                <w:rFonts w:ascii="Courier New" w:cs="Courier New" w:eastAsia="Courier New" w:hAnsi="Courier New"/>
                <w:sz w:val="15"/>
                <w:szCs w:val="15"/>
                <w:color w:val="auto"/>
                <w:w w:val="98"/>
              </w:rPr>
              <w:t>General and administrative expenses were $6.7</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million,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or</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11.9% of</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w w:val="98"/>
              </w:rPr>
              <w:t>total revenue for the three months ended September 30,</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1998 and</w:t>
            </w:r>
          </w:p>
        </w:tc>
        <w:tc>
          <w:tcPr>
            <w:tcW w:w="146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5"/>
              </w:rPr>
              <w:t>$9.9 million, or</w:t>
            </w:r>
          </w:p>
        </w:tc>
      </w:tr>
      <w:tr>
        <w:trPr>
          <w:trHeight w:val="170"/>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w w:val="98"/>
              </w:rPr>
              <w:t>14.4% of total revenue for the three months ended September 30,</w:t>
            </w:r>
          </w:p>
        </w:tc>
        <w:tc>
          <w:tcPr>
            <w:tcW w:w="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w w:val="98"/>
              </w:rPr>
              <w:t>increase in general and administrative expenses is due</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principally</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an</w:t>
            </w:r>
          </w:p>
        </w:tc>
      </w:tr>
      <w:tr>
        <w:trPr>
          <w:trHeight w:val="170"/>
        </w:trPr>
        <w:tc>
          <w:tcPr>
            <w:tcW w:w="6120" w:type="dxa"/>
            <w:vAlign w:val="bottom"/>
            <w:gridSpan w:val="4"/>
          </w:tcPr>
          <w:p>
            <w:pPr>
              <w:spacing w:after="0"/>
              <w:rPr>
                <w:sz w:val="20"/>
                <w:szCs w:val="20"/>
                <w:color w:val="auto"/>
              </w:rPr>
            </w:pPr>
            <w:r>
              <w:rPr>
                <w:rFonts w:ascii="Courier New" w:cs="Courier New" w:eastAsia="Courier New" w:hAnsi="Courier New"/>
                <w:sz w:val="15"/>
                <w:szCs w:val="15"/>
                <w:color w:val="auto"/>
                <w:w w:val="98"/>
              </w:rPr>
              <w:t>increase in facilities costs resulting from new facilities in Dublin,</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Ohio and</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w w:val="98"/>
              </w:rPr>
              <w:t>Jersey City, New Jersey; an increase in administrative</w:t>
            </w:r>
          </w:p>
        </w:tc>
        <w:tc>
          <w:tcPr>
            <w:tcW w:w="13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staff required</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to manage</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w w:val="98"/>
              </w:rPr>
              <w:t>growth in all areas of the company; and an increase in</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our reserve</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for estimated</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doubtful accounts.</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Depreciation and amortization costs increased from $6.0 million for the three months ended September 30, 1998 to $7.0 million for the three months ended September 30, 1999. Reductions in depreciation and amortization expense resulting from the divestiture of the previously mentioned software businesses have been offset by</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80"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Except for the historical information contained herein, the matters discussed in our Form 10-Q include certain forward-looking statements within the meaning of Section 27A of the Securities Act, as amended, and Section 21E of the Securities Exchange Act of 1934, as amended, which are intended to be covered by the safe harbors created thereby. Those statements include, but may not be limited to, all statements regarding our and management's intent, belief and expectations, such as statements concerning our future profitability, our operating and growth strategy, and Year 2000 issues. Investors are cautioned that all forward-looking statements involve risks and uncertainties including, without limitation, the factors set forth under the caption "Business -- Business Risks" in the Annual Report on Form 10-K for the year ended June 30, 1999 and other factors detailed from time to time in our filings with the Securities and Exchange Commission. One or more of these factors have affected, and in the future could affect, our businesses and financial results in the future and could cause actual results to differ materially from plans and projections. Although we believe that the assumptions underlying the forward-looking statements contained herein are reasonable, any of the assumptions could be inaccurate. Therefore, there can be no assurance that the forward-looking statements included in this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All forward-looking statements made in this Form 10-Q are based on information presently available to our management. We assume no obligation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4" w:name="page15"/>
    <w:bookmarkEnd w:id="14"/>
    <w:p>
      <w:pPr>
        <w:ind w:left="270"/>
        <w:spacing w:after="0"/>
        <w:rPr>
          <w:sz w:val="20"/>
          <w:szCs w:val="20"/>
          <w:color w:val="auto"/>
        </w:rPr>
      </w:pPr>
      <w:r>
        <w:rPr>
          <w:rFonts w:ascii="Courier New" w:cs="Courier New" w:eastAsia="Courier New" w:hAnsi="Courier New"/>
          <w:sz w:val="15"/>
          <w:szCs w:val="15"/>
          <w:color w:val="auto"/>
        </w:rPr>
        <w:t>11</w:t>
      </w:r>
    </w:p>
    <w:p>
      <w:pPr>
        <w:spacing w:after="0" w:line="339"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PART II. OTHER INFORMATION</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 AND USE OF PROCEEDS.</w:t>
      </w:r>
    </w:p>
    <w:p>
      <w:pPr>
        <w:spacing w:after="0" w:line="175" w:lineRule="exact"/>
        <w:rPr>
          <w:sz w:val="20"/>
          <w:szCs w:val="20"/>
          <w:color w:val="auto"/>
        </w:rPr>
      </w:pPr>
    </w:p>
    <w:p>
      <w:pPr>
        <w:ind w:left="10" w:right="3179" w:firstLine="784"/>
        <w:spacing w:after="0" w:line="238" w:lineRule="auto"/>
        <w:tabs>
          <w:tab w:leader="none" w:pos="115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5, 1999, we granted Peter F. Sinisgalli, our President and Chief Operating Officer, 12,000 restricted shares of our common stock. The grant was made pursuant to a Restricted Stock Agreement entered into between Mr. Sinisgalli and us. Additionally, on August 5, 1999, we granted John Frech, CheckFree Corporation's Senior Vice President, Computer Operations, 1,000 restricted shares of our common stock. The grant was made pursuant to a Restricted Stock Agreement entered into between Mr. Frech and us. Both of the grants were made under the exemption from registration provided by Section 4(1) of the Securities Act of 1933.</w:t>
      </w:r>
    </w:p>
    <w:p>
      <w:pPr>
        <w:spacing w:after="0" w:line="342"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339"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860" w:type="dxa"/>
            <w:vAlign w:val="bottom"/>
          </w:tcPr>
          <w:p>
            <w:pPr>
              <w:ind w:left="400"/>
              <w:spacing w:after="0"/>
              <w:rPr>
                <w:sz w:val="20"/>
                <w:szCs w:val="20"/>
                <w:color w:val="auto"/>
              </w:rPr>
            </w:pPr>
            <w:r>
              <w:rPr>
                <w:rFonts w:ascii="Courier New" w:cs="Courier New" w:eastAsia="Courier New" w:hAnsi="Courier New"/>
                <w:sz w:val="15"/>
                <w:szCs w:val="15"/>
                <w:color w:val="auto"/>
              </w:rPr>
              <w:t>EXHIBITS.</w:t>
            </w:r>
          </w:p>
        </w:tc>
        <w:tc>
          <w:tcPr>
            <w:tcW w:w="13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9"/>
        </w:trPr>
        <w:tc>
          <w:tcPr>
            <w:tcW w:w="40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Courier New" w:cs="Courier New" w:eastAsia="Courier New" w:hAnsi="Courier New"/>
                <w:sz w:val="15"/>
                <w:szCs w:val="15"/>
                <w:color w:val="auto"/>
              </w:rPr>
              <w:t>EXHIBIT NUMBER</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EXHIBIT</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400" w:type="dxa"/>
            <w:vAlign w:val="bottom"/>
          </w:tcPr>
          <w:p>
            <w:pPr>
              <w:spacing w:after="0"/>
              <w:rPr>
                <w:sz w:val="14"/>
                <w:szCs w:val="14"/>
                <w:color w:val="auto"/>
              </w:rPr>
            </w:pPr>
          </w:p>
        </w:tc>
        <w:tc>
          <w:tcPr>
            <w:tcW w:w="18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30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w:t>
            </w:r>
          </w:p>
        </w:tc>
      </w:tr>
      <w:tr>
        <w:trPr>
          <w:trHeight w:val="339"/>
        </w:trPr>
        <w:tc>
          <w:tcPr>
            <w:tcW w:w="400" w:type="dxa"/>
            <w:vAlign w:val="bottom"/>
          </w:tcPr>
          <w:p>
            <w:pPr>
              <w:spacing w:after="0"/>
              <w:rPr>
                <w:sz w:val="24"/>
                <w:szCs w:val="24"/>
                <w:color w:val="auto"/>
              </w:rPr>
            </w:pPr>
          </w:p>
        </w:tc>
        <w:tc>
          <w:tcPr>
            <w:tcW w:w="1860" w:type="dxa"/>
            <w:vAlign w:val="bottom"/>
          </w:tcPr>
          <w:p>
            <w:pPr>
              <w:ind w:left="660"/>
              <w:spacing w:after="0"/>
              <w:rPr>
                <w:sz w:val="20"/>
                <w:szCs w:val="20"/>
                <w:color w:val="auto"/>
              </w:rPr>
            </w:pPr>
            <w:r>
              <w:rPr>
                <w:rFonts w:ascii="Courier New" w:cs="Courier New" w:eastAsia="Courier New" w:hAnsi="Courier New"/>
                <w:sz w:val="15"/>
                <w:szCs w:val="15"/>
                <w:color w:val="auto"/>
              </w:rPr>
              <w:t>27*</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Financial</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Data Schedule.</w:t>
            </w:r>
          </w:p>
        </w:tc>
      </w:tr>
      <w:tr>
        <w:trPr>
          <w:trHeight w:val="339"/>
        </w:trPr>
        <w:tc>
          <w:tcPr>
            <w:tcW w:w="400" w:type="dxa"/>
            <w:vAlign w:val="bottom"/>
          </w:tcPr>
          <w:p>
            <w:pPr>
              <w:spacing w:after="0"/>
              <w:rPr>
                <w:sz w:val="24"/>
                <w:szCs w:val="24"/>
                <w:color w:val="auto"/>
              </w:rPr>
            </w:pPr>
          </w:p>
        </w:tc>
        <w:tc>
          <w:tcPr>
            <w:tcW w:w="1860" w:type="dxa"/>
            <w:vAlign w:val="bottom"/>
          </w:tcPr>
          <w:p>
            <w:pPr>
              <w:ind w:left="660"/>
              <w:spacing w:after="0"/>
              <w:rPr>
                <w:sz w:val="20"/>
                <w:szCs w:val="20"/>
                <w:color w:val="auto"/>
              </w:rPr>
            </w:pPr>
            <w:r>
              <w:rPr>
                <w:rFonts w:ascii="Courier New" w:cs="Courier New" w:eastAsia="Courier New" w:hAnsi="Courier New"/>
                <w:sz w:val="15"/>
                <w:szCs w:val="15"/>
                <w:color w:val="auto"/>
              </w:rPr>
              <w:t>99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CheckFree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w w:val="96"/>
              </w:rPr>
              <w:t>Management Corporation</w:t>
            </w:r>
          </w:p>
        </w:tc>
      </w:tr>
    </w:tbl>
    <w:p>
      <w:pPr>
        <w:ind w:left="3530"/>
        <w:spacing w:after="0"/>
        <w:rPr>
          <w:sz w:val="20"/>
          <w:szCs w:val="20"/>
          <w:color w:val="auto"/>
        </w:rPr>
      </w:pPr>
      <w:r>
        <w:rPr>
          <w:rFonts w:ascii="Courier New" w:cs="Courier New" w:eastAsia="Courier New" w:hAnsi="Courier New"/>
          <w:sz w:val="15"/>
          <w:szCs w:val="15"/>
          <w:color w:val="auto"/>
        </w:rPr>
        <w:t>Interim Unaudited Condensed Financial</w:t>
      </w:r>
    </w:p>
    <w:p>
      <w:pPr>
        <w:ind w:left="3530"/>
        <w:spacing w:after="0"/>
        <w:rPr>
          <w:sz w:val="20"/>
          <w:szCs w:val="20"/>
          <w:color w:val="auto"/>
        </w:rPr>
      </w:pPr>
      <w:r>
        <w:rPr>
          <w:rFonts w:ascii="Courier New" w:cs="Courier New" w:eastAsia="Courier New" w:hAnsi="Courier New"/>
          <w:sz w:val="15"/>
          <w:szCs w:val="15"/>
          <w:color w:val="auto"/>
        </w:rPr>
        <w:t>Statements and Notes.</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339" w:lineRule="exact"/>
        <w:rPr>
          <w:sz w:val="20"/>
          <w:szCs w:val="20"/>
          <w:color w:val="auto"/>
        </w:rPr>
      </w:pPr>
    </w:p>
    <w:p>
      <w:pPr>
        <w:ind w:left="790" w:hanging="790"/>
        <w:spacing w:after="0"/>
        <w:tabs>
          <w:tab w:leader="none" w:pos="79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this report.</w:t>
      </w:r>
    </w:p>
    <w:p>
      <w:pPr>
        <w:spacing w:after="0" w:line="339" w:lineRule="exact"/>
        <w:rPr>
          <w:sz w:val="20"/>
          <w:szCs w:val="20"/>
          <w:color w:val="auto"/>
        </w:rPr>
      </w:pPr>
    </w:p>
    <w:p>
      <w:pPr>
        <w:ind w:left="1590" w:hanging="796"/>
        <w:spacing w:after="0"/>
        <w:tabs>
          <w:tab w:leader="none" w:pos="15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5" w:lineRule="exact"/>
        <w:rPr>
          <w:sz w:val="20"/>
          <w:szCs w:val="20"/>
          <w:color w:val="auto"/>
        </w:rPr>
      </w:pPr>
    </w:p>
    <w:p>
      <w:pPr>
        <w:ind w:left="10" w:right="3179" w:firstLine="793"/>
        <w:spacing w:after="0" w:line="235" w:lineRule="auto"/>
        <w:rPr>
          <w:sz w:val="20"/>
          <w:szCs w:val="20"/>
          <w:color w:val="auto"/>
        </w:rPr>
      </w:pPr>
      <w:r>
        <w:rPr>
          <w:rFonts w:ascii="Courier New" w:cs="Courier New" w:eastAsia="Courier New" w:hAnsi="Courier New"/>
          <w:sz w:val="15"/>
          <w:szCs w:val="15"/>
          <w:color w:val="auto"/>
        </w:rPr>
        <w:t>We did not file any Current Reports on Form 8-K with the Securities and Exchange Commission during the quarter ended September 30, 1999.</w:t>
      </w:r>
    </w:p>
    <w:p>
      <w:pPr>
        <w:spacing w:after="0" w:line="200" w:lineRule="exact"/>
        <w:rPr>
          <w:sz w:val="20"/>
          <w:szCs w:val="20"/>
          <w:color w:val="auto"/>
        </w:rPr>
      </w:pPr>
    </w:p>
    <w:p>
      <w:pPr>
        <w:spacing w:after="0" w:line="30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283" w:right="1440" w:bottom="1440" w:gutter="0" w:footer="0" w:header="0"/>
        </w:sectPr>
      </w:pPr>
    </w:p>
    <w:bookmarkStart w:id="15" w:name="page16"/>
    <w:bookmarkEnd w:id="15"/>
    <w:p>
      <w:pPr>
        <w:ind w:left="270"/>
        <w:spacing w:after="0"/>
        <w:rPr>
          <w:sz w:val="20"/>
          <w:szCs w:val="20"/>
          <w:color w:val="auto"/>
        </w:rPr>
      </w:pPr>
      <w:r>
        <w:rPr>
          <w:rFonts w:ascii="Courier New" w:cs="Courier New" w:eastAsia="Courier New" w:hAnsi="Courier New"/>
          <w:sz w:val="15"/>
          <w:szCs w:val="15"/>
          <w:color w:val="auto"/>
        </w:rPr>
        <w:t>12</w:t>
      </w:r>
    </w:p>
    <w:p>
      <w:pPr>
        <w:spacing w:after="0" w:line="33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amended report to be signed on its behalf by the undersigned thereunto duly authorized.</w:t>
      </w:r>
    </w:p>
    <w:p>
      <w:pPr>
        <w:spacing w:after="0" w:line="169"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CHECKFREE HOLDINGS CORPORATION</w:t>
      </w:r>
    </w:p>
    <w:p>
      <w:pPr>
        <w:sectPr>
          <w:pgSz w:w="11900" w:h="16838" w:orient="portrait"/>
          <w:cols w:equalWidth="0" w:num="1">
            <w:col w:w="10229"/>
          </w:cols>
          <w:pgMar w:left="230" w:top="283" w:right="1440" w:bottom="1440" w:gutter="0" w:footer="0" w:header="0"/>
        </w:sectPr>
      </w:pP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7, 2000</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Mangum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Mangum, Executive Vice 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(Principal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175" w:lineRule="exact"/>
        <w:rPr>
          <w:sz w:val="20"/>
          <w:szCs w:val="20"/>
          <w:color w:val="auto"/>
        </w:rPr>
      </w:pPr>
    </w:p>
    <w:p>
      <w:pPr>
        <w:sectPr>
          <w:pgSz w:w="11900" w:h="16838" w:orient="portrait"/>
          <w:cols w:equalWidth="0" w:num="4">
            <w:col w:w="450" w:space="160"/>
            <w:col w:w="1060" w:space="720"/>
            <w:col w:w="260" w:space="440"/>
            <w:col w:w="713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7,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ind w:right="3259"/>
        <w:spacing w:after="0" w:line="237" w:lineRule="auto"/>
        <w:rPr>
          <w:sz w:val="20"/>
          <w:szCs w:val="20"/>
          <w:color w:val="auto"/>
        </w:rPr>
      </w:pPr>
      <w:r>
        <w:rPr>
          <w:rFonts w:ascii="Courier New" w:cs="Courier New" w:eastAsia="Courier New" w:hAnsi="Courier New"/>
          <w:sz w:val="15"/>
          <w:szCs w:val="15"/>
          <w:color w:val="auto"/>
        </w:rPr>
        <w:t>/s/ Gary A. Luoma, Jr. -------------------------------------------- Gary A. Luoma, Jr., Vice President, Chief Accounting Officer, and Assistant Secretary(Principal Accounting Officer)</w:t>
      </w:r>
    </w:p>
    <w:p>
      <w:pPr>
        <w:spacing w:after="0" w:line="178" w:lineRule="exact"/>
        <w:rPr>
          <w:sz w:val="20"/>
          <w:szCs w:val="20"/>
          <w:color w:val="auto"/>
        </w:rPr>
      </w:pPr>
    </w:p>
    <w:p>
      <w:pPr>
        <w:sectPr>
          <w:pgSz w:w="11900" w:h="16838" w:orient="portrait"/>
          <w:cols w:equalWidth="0" w:num="4">
            <w:col w:w="450" w:space="160"/>
            <w:col w:w="1060" w:space="720"/>
            <w:col w:w="260" w:space="440"/>
            <w:col w:w="7139"/>
          </w:cols>
          <w:pgMar w:left="230" w:top="283" w:right="1440" w:bottom="1440" w:gutter="0" w:footer="0" w:header="0"/>
          <w:type w:val="continuous"/>
        </w:sectPr>
      </w:pPr>
    </w:p>
    <w:p>
      <w:pPr>
        <w:ind w:left="790" w:right="3179" w:hanging="790"/>
        <w:spacing w:after="0" w:line="237" w:lineRule="auto"/>
        <w:tabs>
          <w:tab w:leader="none" w:pos="79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his capacity as Executive Vice President and Chief Financial Officer, Mr. Mangum is duly authorized to sign this report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283"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13</w:t>
      </w:r>
    </w:p>
    <w:p>
      <w:pPr>
        <w:spacing w:after="0" w:line="33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CHECKFREE HOLDINGS</w:t>
      </w:r>
    </w:p>
    <w:p>
      <w:pPr>
        <w:ind w:left="2720"/>
        <w:spacing w:after="0"/>
        <w:rPr>
          <w:sz w:val="20"/>
          <w:szCs w:val="20"/>
          <w:color w:val="auto"/>
        </w:rPr>
      </w:pPr>
      <w:r>
        <w:rPr>
          <w:rFonts w:ascii="Courier New" w:cs="Courier New" w:eastAsia="Courier New" w:hAnsi="Courier New"/>
          <w:sz w:val="15"/>
          <w:szCs w:val="15"/>
          <w:color w:val="auto"/>
        </w:rPr>
        <w:t>CORPORATION</w:t>
      </w:r>
    </w:p>
    <w:p>
      <w:pPr>
        <w:spacing w:after="0" w:line="169" w:lineRule="exact"/>
        <w:rPr>
          <w:sz w:val="20"/>
          <w:szCs w:val="20"/>
          <w:color w:val="auto"/>
        </w:rPr>
      </w:pPr>
    </w:p>
    <w:p>
      <w:pPr>
        <w:jc w:val="right"/>
        <w:ind w:right="5299"/>
        <w:spacing w:after="0"/>
        <w:rPr>
          <w:sz w:val="20"/>
          <w:szCs w:val="20"/>
          <w:color w:val="auto"/>
        </w:rPr>
      </w:pPr>
      <w:r>
        <w:rPr>
          <w:rFonts w:ascii="Courier New" w:cs="Courier New" w:eastAsia="Courier New" w:hAnsi="Courier New"/>
          <w:sz w:val="15"/>
          <w:szCs w:val="15"/>
          <w:color w:val="auto"/>
        </w:rPr>
        <w:t>FORM 10-Q FOR THE QUARTER ENDED</w:t>
      </w:r>
    </w:p>
    <w:p>
      <w:pPr>
        <w:ind w:left="2460"/>
        <w:spacing w:after="0"/>
        <w:rPr>
          <w:sz w:val="20"/>
          <w:szCs w:val="20"/>
          <w:color w:val="auto"/>
        </w:rPr>
      </w:pPr>
      <w:r>
        <w:rPr>
          <w:rFonts w:ascii="Courier New" w:cs="Courier New" w:eastAsia="Courier New" w:hAnsi="Courier New"/>
          <w:sz w:val="15"/>
          <w:szCs w:val="15"/>
          <w:color w:val="auto"/>
        </w:rPr>
        <w:t>SEPTEMBER 30, 1999</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9959"/>
          </w:cols>
          <w:pgMar w:left="50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14</w:t>
      </w:r>
    </w:p>
    <w:p>
      <w:pPr>
        <w:spacing w:after="0" w:line="34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283" w:right="1440" w:bottom="1440" w:gutter="0" w:footer="0" w:header="0"/>
        </w:sectPr>
      </w:pPr>
    </w:p>
    <w:p>
      <w:pPr>
        <w:spacing w:after="0" w:line="35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NUMBER</w:t>
      </w:r>
    </w:p>
    <w:p>
      <w:pPr>
        <w:ind w:left="5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3940" w:space="720"/>
            <w:col w:w="5559"/>
          </w:cols>
          <w:pgMar w:left="240" w:top="283"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175" w:lineRule="exact"/>
        <w:rPr>
          <w:sz w:val="20"/>
          <w:szCs w:val="20"/>
          <w:color w:val="auto"/>
        </w:rPr>
      </w:pPr>
    </w:p>
    <w:p>
      <w:pPr>
        <w:sectPr>
          <w:pgSz w:w="11900" w:h="16838" w:orient="portrait"/>
          <w:cols w:equalWidth="0" w:num="2">
            <w:col w:w="3140" w:space="720"/>
            <w:col w:w="6359"/>
          </w:cols>
          <w:pgMar w:left="240" w:top="283"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CheckFree Management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Unaudited Condensed</w:t>
      </w:r>
    </w:p>
    <w:p>
      <w:pPr>
        <w:spacing w:after="0"/>
        <w:rPr>
          <w:sz w:val="20"/>
          <w:szCs w:val="20"/>
          <w:color w:val="auto"/>
        </w:rPr>
      </w:pPr>
      <w:r>
        <w:rPr>
          <w:rFonts w:ascii="Courier New" w:cs="Courier New" w:eastAsia="Courier New" w:hAnsi="Courier New"/>
          <w:sz w:val="15"/>
          <w:szCs w:val="15"/>
          <w:color w:val="auto"/>
        </w:rPr>
        <w:t>Financial Statements and Notes.</w:t>
      </w:r>
    </w:p>
    <w:p>
      <w:pPr>
        <w:spacing w:after="0" w:line="200" w:lineRule="exact"/>
        <w:rPr>
          <w:sz w:val="20"/>
          <w:szCs w:val="20"/>
          <w:color w:val="auto"/>
        </w:rPr>
      </w:pPr>
    </w:p>
    <w:p>
      <w:pPr>
        <w:sectPr>
          <w:pgSz w:w="11900" w:h="16838" w:orient="portrait"/>
          <w:cols w:equalWidth="0" w:num="2">
            <w:col w:w="3140" w:space="720"/>
            <w:col w:w="6359"/>
          </w:cols>
          <w:pgMar w:left="240" w:top="283"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283" w:right="1440" w:bottom="1440" w:gutter="0" w:footer="0" w:header="0"/>
          <w:type w:val="continuous"/>
        </w:sectPr>
      </w:pPr>
    </w:p>
    <w:p>
      <w:pPr>
        <w:spacing w:after="0" w:line="35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Previously filed with this report.</w:t>
      </w:r>
    </w:p>
    <w:p>
      <w:pPr>
        <w:sectPr>
          <w:pgSz w:w="11900" w:h="16838" w:orient="portrait"/>
          <w:cols w:equalWidth="0" w:num="1">
            <w:col w:w="10219"/>
          </w:cols>
          <w:pgMar w:left="240" w:top="283"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w:t>
      </w:r>
    </w:p>
    <w:p>
      <w:pPr>
        <w:ind w:left="6160"/>
        <w:spacing w:after="0"/>
        <w:rPr>
          <w:sz w:val="20"/>
          <w:szCs w:val="20"/>
          <w:color w:val="auto"/>
        </w:rPr>
      </w:pPr>
      <w:r>
        <w:rPr>
          <w:rFonts w:ascii="Courier New" w:cs="Courier New" w:eastAsia="Courier New" w:hAnsi="Courier New"/>
          <w:sz w:val="15"/>
          <w:szCs w:val="15"/>
          <w:color w:val="auto"/>
        </w:rPr>
        <w:t>Exhibit 99</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CHECKFREE MANAGEMENT CORPORATION</w:t>
      </w:r>
    </w:p>
    <w:p>
      <w:pPr>
        <w:jc w:val="center"/>
        <w:ind w:right="3179"/>
        <w:spacing w:after="0"/>
        <w:rPr>
          <w:sz w:val="20"/>
          <w:szCs w:val="20"/>
          <w:color w:val="auto"/>
        </w:rPr>
      </w:pPr>
      <w:r>
        <w:rPr>
          <w:rFonts w:ascii="Courier New" w:cs="Courier New" w:eastAsia="Courier New" w:hAnsi="Courier New"/>
          <w:sz w:val="15"/>
          <w:szCs w:val="15"/>
          <w:color w:val="auto"/>
        </w:rPr>
        <w:t>UNAUDITED CONDENSED BALANCE SHEETS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June 30,</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(In thousands, except</w:t>
            </w:r>
          </w:p>
        </w:tc>
      </w:tr>
      <w:tr>
        <w:trPr>
          <w:trHeight w:val="170"/>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4"/>
              </w:rPr>
              <w:t>share data)</w:t>
            </w:r>
          </w:p>
        </w:tc>
      </w:tr>
      <w:tr>
        <w:trPr>
          <w:trHeight w:val="339"/>
        </w:trPr>
        <w:tc>
          <w:tcPr>
            <w:tcW w:w="1320" w:type="dxa"/>
            <w:vAlign w:val="bottom"/>
          </w:tcPr>
          <w:p>
            <w:pPr>
              <w:spacing w:after="0"/>
              <w:rPr>
                <w:sz w:val="24"/>
                <w:szCs w:val="24"/>
                <w:color w:val="auto"/>
              </w:rPr>
            </w:pPr>
          </w:p>
        </w:tc>
        <w:tc>
          <w:tcPr>
            <w:tcW w:w="2540" w:type="dxa"/>
            <w:vAlign w:val="bottom"/>
          </w:tcPr>
          <w:p>
            <w:pPr>
              <w:ind w:left="1940"/>
              <w:spacing w:after="0"/>
              <w:rPr>
                <w:sz w:val="20"/>
                <w:szCs w:val="20"/>
                <w:color w:val="auto"/>
              </w:rPr>
            </w:pPr>
            <w:r>
              <w:rPr>
                <w:rFonts w:ascii="Courier New" w:cs="Courier New" w:eastAsia="Courier New" w:hAnsi="Courier New"/>
                <w:sz w:val="15"/>
                <w:szCs w:val="15"/>
                <w:color w:val="auto"/>
              </w:rPr>
              <w:t>ASSETS</w:t>
            </w:r>
          </w:p>
        </w:tc>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Current assets:</w:t>
            </w:r>
          </w:p>
        </w:tc>
        <w:tc>
          <w:tcPr>
            <w:tcW w:w="25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860" w:type="dxa"/>
            <w:vAlign w:val="bottom"/>
            <w:gridSpan w:val="2"/>
          </w:tcPr>
          <w:p>
            <w:pPr>
              <w:ind w:left="440"/>
              <w:spacing w:after="0"/>
              <w:rPr>
                <w:sz w:val="20"/>
                <w:szCs w:val="20"/>
                <w:color w:val="auto"/>
              </w:rPr>
            </w:pPr>
            <w:r>
              <w:rPr>
                <w:rFonts w:ascii="Courier New" w:cs="Courier New" w:eastAsia="Courier New" w:hAnsi="Courier New"/>
                <w:sz w:val="10"/>
                <w:szCs w:val="10"/>
                <w:color w:val="auto"/>
                <w:w w:val="77"/>
              </w:rPr>
              <w:t>Cash.....................................................................</w:t>
            </w:r>
          </w:p>
        </w:tc>
        <w:tc>
          <w:tcPr>
            <w:tcW w:w="34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291</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73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Related party note receivable, current portion...........................</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1,970</w:t>
            </w:r>
          </w:p>
        </w:tc>
        <w:tc>
          <w:tcPr>
            <w:tcW w:w="6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2,319</w:t>
            </w:r>
          </w:p>
        </w:tc>
      </w:tr>
      <w:tr>
        <w:trPr>
          <w:trHeight w:val="170"/>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20" w:type="dxa"/>
            <w:vAlign w:val="bottom"/>
          </w:tcPr>
          <w:p>
            <w:pPr>
              <w:spacing w:after="0"/>
              <w:rPr>
                <w:sz w:val="14"/>
                <w:szCs w:val="14"/>
                <w:color w:val="auto"/>
              </w:rPr>
            </w:pPr>
          </w:p>
        </w:tc>
        <w:tc>
          <w:tcPr>
            <w:tcW w:w="5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Total current assets......................................</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2,261</w:t>
            </w:r>
          </w:p>
        </w:tc>
        <w:tc>
          <w:tcPr>
            <w:tcW w:w="6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2,316</w:t>
            </w:r>
          </w:p>
        </w:tc>
      </w:tr>
      <w:tr>
        <w:trPr>
          <w:trHeight w:val="170"/>
        </w:trPr>
        <w:tc>
          <w:tcPr>
            <w:tcW w:w="7300" w:type="dxa"/>
            <w:vAlign w:val="bottom"/>
            <w:gridSpan w:val="3"/>
          </w:tcPr>
          <w:p>
            <w:pPr>
              <w:spacing w:after="0"/>
              <w:rPr>
                <w:sz w:val="20"/>
                <w:szCs w:val="20"/>
                <w:color w:val="auto"/>
              </w:rPr>
            </w:pPr>
            <w:r>
              <w:rPr>
                <w:rFonts w:ascii="Courier New" w:cs="Courier New" w:eastAsia="Courier New" w:hAnsi="Courier New"/>
                <w:sz w:val="15"/>
                <w:szCs w:val="15"/>
                <w:color w:val="auto"/>
              </w:rPr>
              <w:t>Related party note receivable, less current portion...........................</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27,798</w:t>
            </w:r>
          </w:p>
        </w:tc>
        <w:tc>
          <w:tcPr>
            <w:tcW w:w="6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27,021</w:t>
            </w:r>
          </w:p>
        </w:tc>
      </w:tr>
      <w:tr>
        <w:trPr>
          <w:trHeight w:val="170"/>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20" w:type="dxa"/>
            <w:vAlign w:val="bottom"/>
          </w:tcPr>
          <w:p>
            <w:pPr>
              <w:spacing w:after="0"/>
              <w:rPr>
                <w:sz w:val="14"/>
                <w:szCs w:val="14"/>
                <w:color w:val="auto"/>
              </w:rPr>
            </w:pPr>
          </w:p>
        </w:tc>
        <w:tc>
          <w:tcPr>
            <w:tcW w:w="5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Total.....................................................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30,059</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29,337</w:t>
            </w:r>
          </w:p>
        </w:tc>
      </w:tr>
      <w:tr>
        <w:trPr>
          <w:trHeight w:val="170"/>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20" w:type="dxa"/>
            <w:vAlign w:val="bottom"/>
          </w:tcPr>
          <w:p>
            <w:pPr>
              <w:spacing w:after="0"/>
              <w:rPr>
                <w:sz w:val="14"/>
                <w:szCs w:val="14"/>
                <w:color w:val="auto"/>
              </w:rPr>
            </w:pPr>
          </w:p>
        </w:tc>
        <w:tc>
          <w:tcPr>
            <w:tcW w:w="5980" w:type="dxa"/>
            <w:vAlign w:val="bottom"/>
            <w:gridSpan w:val="2"/>
          </w:tcPr>
          <w:p>
            <w:pPr>
              <w:jc w:val="right"/>
              <w:ind w:right="2127"/>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3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Claims payable............................................................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w:t>
            </w:r>
          </w:p>
        </w:tc>
      </w:tr>
      <w:tr>
        <w:trPr>
          <w:trHeight w:val="170"/>
        </w:trPr>
        <w:tc>
          <w:tcPr>
            <w:tcW w:w="73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w:t>
            </w:r>
          </w:p>
        </w:tc>
      </w:tr>
      <w:tr>
        <w:trPr>
          <w:trHeight w:val="170"/>
        </w:trPr>
        <w:tc>
          <w:tcPr>
            <w:tcW w:w="73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Deposit for future claims liability.......................................</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1,970</w:t>
            </w:r>
          </w:p>
        </w:tc>
        <w:tc>
          <w:tcPr>
            <w:tcW w:w="6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2,319</w:t>
            </w:r>
          </w:p>
        </w:tc>
      </w:tr>
      <w:tr>
        <w:trPr>
          <w:trHeight w:val="170"/>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20" w:type="dxa"/>
            <w:vAlign w:val="bottom"/>
          </w:tcPr>
          <w:p>
            <w:pPr>
              <w:spacing w:after="0"/>
              <w:rPr>
                <w:sz w:val="14"/>
                <w:szCs w:val="14"/>
                <w:color w:val="auto"/>
              </w:rPr>
            </w:pPr>
          </w:p>
        </w:tc>
        <w:tc>
          <w:tcPr>
            <w:tcW w:w="5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2,288</w:t>
            </w:r>
          </w:p>
        </w:tc>
        <w:tc>
          <w:tcPr>
            <w:tcW w:w="6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2,677</w:t>
            </w:r>
          </w:p>
        </w:tc>
      </w:tr>
      <w:tr>
        <w:trPr>
          <w:trHeight w:val="339"/>
        </w:trPr>
        <w:tc>
          <w:tcPr>
            <w:tcW w:w="7300" w:type="dxa"/>
            <w:vAlign w:val="bottom"/>
            <w:gridSpan w:val="3"/>
          </w:tcPr>
          <w:p>
            <w:pPr>
              <w:spacing w:after="0"/>
              <w:rPr>
                <w:sz w:val="20"/>
                <w:szCs w:val="20"/>
                <w:color w:val="auto"/>
              </w:rPr>
            </w:pPr>
            <w:r>
              <w:rPr>
                <w:rFonts w:ascii="Courier New" w:cs="Courier New" w:eastAsia="Courier New" w:hAnsi="Courier New"/>
                <w:sz w:val="15"/>
                <w:szCs w:val="15"/>
                <w:color w:val="auto"/>
              </w:rPr>
              <w:t>Deposit for future claims liability, less current portion......................</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27,430</w:t>
            </w:r>
          </w:p>
        </w:tc>
        <w:tc>
          <w:tcPr>
            <w:tcW w:w="660" w:type="dxa"/>
            <w:vAlign w:val="bottom"/>
          </w:tcPr>
          <w:p>
            <w:pPr>
              <w:spacing w:after="0"/>
              <w:rPr>
                <w:sz w:val="24"/>
                <w:szCs w:val="2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26,313</w:t>
            </w:r>
          </w:p>
        </w:tc>
      </w:tr>
      <w:tr>
        <w:trPr>
          <w:trHeight w:val="339"/>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Redeemable Preferred Stock:</w:t>
            </w:r>
          </w:p>
        </w:tc>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rPr>
              <w:t>Class C,</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350 authorized shares, $100</w:t>
            </w:r>
          </w:p>
        </w:tc>
        <w:tc>
          <w:tcPr>
            <w:tcW w:w="3440" w:type="dxa"/>
            <w:vAlign w:val="bottom"/>
          </w:tcPr>
          <w:p>
            <w:pPr>
              <w:jc w:val="center"/>
              <w:ind w:right="2467"/>
              <w:spacing w:after="0"/>
              <w:rPr>
                <w:sz w:val="20"/>
                <w:szCs w:val="20"/>
                <w:color w:val="auto"/>
              </w:rPr>
            </w:pPr>
            <w:r>
              <w:rPr>
                <w:rFonts w:ascii="Courier New" w:cs="Courier New" w:eastAsia="Courier New" w:hAnsi="Courier New"/>
                <w:sz w:val="15"/>
                <w:szCs w:val="15"/>
                <w:color w:val="auto"/>
                <w:w w:val="99"/>
              </w:rPr>
              <w:t>par value;</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3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350 shares issued and outstanding......................................</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6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r>
      <w:tr>
        <w:trPr>
          <w:trHeight w:val="170"/>
        </w:trPr>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rPr>
              <w:t>Class D,</w:t>
            </w:r>
          </w:p>
        </w:tc>
        <w:tc>
          <w:tcPr>
            <w:tcW w:w="2540" w:type="dxa"/>
            <w:vAlign w:val="bottom"/>
          </w:tcPr>
          <w:p>
            <w:pPr>
              <w:spacing w:after="0"/>
              <w:rPr>
                <w:sz w:val="20"/>
                <w:szCs w:val="20"/>
                <w:color w:val="auto"/>
              </w:rPr>
            </w:pPr>
            <w:r>
              <w:rPr>
                <w:rFonts w:ascii="Courier New" w:cs="Courier New" w:eastAsia="Courier New" w:hAnsi="Courier New"/>
                <w:sz w:val="15"/>
                <w:szCs w:val="15"/>
                <w:color w:val="auto"/>
              </w:rPr>
              <w:t>750 authorized shares, $100</w:t>
            </w:r>
          </w:p>
        </w:tc>
        <w:tc>
          <w:tcPr>
            <w:tcW w:w="3440" w:type="dxa"/>
            <w:vAlign w:val="bottom"/>
          </w:tcPr>
          <w:p>
            <w:pPr>
              <w:jc w:val="center"/>
              <w:ind w:right="2467"/>
              <w:spacing w:after="0"/>
              <w:rPr>
                <w:sz w:val="20"/>
                <w:szCs w:val="20"/>
                <w:color w:val="auto"/>
              </w:rPr>
            </w:pPr>
            <w:r>
              <w:rPr>
                <w:rFonts w:ascii="Courier New" w:cs="Courier New" w:eastAsia="Courier New" w:hAnsi="Courier New"/>
                <w:sz w:val="15"/>
                <w:szCs w:val="15"/>
                <w:color w:val="auto"/>
                <w:w w:val="99"/>
              </w:rPr>
              <w:t>par value;</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3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750 shares issued and outstanding......................................</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6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w:t>
            </w:r>
          </w:p>
        </w:tc>
      </w:tr>
      <w:tr>
        <w:trPr>
          <w:trHeight w:val="170"/>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20" w:type="dxa"/>
            <w:vAlign w:val="bottom"/>
          </w:tcPr>
          <w:p>
            <w:pPr>
              <w:spacing w:after="0"/>
              <w:rPr>
                <w:sz w:val="14"/>
                <w:szCs w:val="14"/>
                <w:color w:val="auto"/>
              </w:rPr>
            </w:pPr>
          </w:p>
        </w:tc>
        <w:tc>
          <w:tcPr>
            <w:tcW w:w="59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Total redeemable preferred stock...........................</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6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w:t>
            </w:r>
          </w:p>
        </w:tc>
      </w:tr>
      <w:tr>
        <w:trPr>
          <w:trHeight w:val="339"/>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73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Preferred stock- Class B, 600 authorized shares, $100 par value;</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3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600 shares issued, no amounts outstanding..............................</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730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Common stock- Class A, 1,900 authorized shares, $100 par value;</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3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1,900 shares issued and outstanding....................................</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c>
          <w:tcPr>
            <w:tcW w:w="6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w:t>
            </w:r>
          </w:p>
        </w:tc>
      </w:tr>
      <w:tr>
        <w:trPr>
          <w:trHeight w:val="170"/>
        </w:trPr>
        <w:tc>
          <w:tcPr>
            <w:tcW w:w="73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6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w:t>
            </w:r>
          </w:p>
        </w:tc>
      </w:tr>
      <w:tr>
        <w:trPr>
          <w:trHeight w:val="170"/>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20" w:type="dxa"/>
            <w:vAlign w:val="bottom"/>
          </w:tcPr>
          <w:p>
            <w:pPr>
              <w:spacing w:after="0"/>
              <w:rPr>
                <w:sz w:val="14"/>
                <w:szCs w:val="14"/>
                <w:color w:val="auto"/>
              </w:rPr>
            </w:pPr>
          </w:p>
        </w:tc>
        <w:tc>
          <w:tcPr>
            <w:tcW w:w="59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Total stockholders' equity.................................</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c>
          <w:tcPr>
            <w:tcW w:w="66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w:t>
            </w:r>
          </w:p>
        </w:tc>
      </w:tr>
      <w:tr>
        <w:trPr>
          <w:trHeight w:val="170"/>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320" w:type="dxa"/>
            <w:vAlign w:val="bottom"/>
          </w:tcPr>
          <w:p>
            <w:pPr>
              <w:spacing w:after="0"/>
              <w:rPr>
                <w:sz w:val="14"/>
                <w:szCs w:val="14"/>
                <w:color w:val="auto"/>
              </w:rPr>
            </w:pPr>
          </w:p>
        </w:tc>
        <w:tc>
          <w:tcPr>
            <w:tcW w:w="59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30,059</w:t>
            </w: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29,337</w:t>
            </w:r>
          </w:p>
        </w:tc>
      </w:tr>
      <w:tr>
        <w:trPr>
          <w:trHeight w:val="170"/>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notes to Interim Unaudited Condensed Financial Statements</w:t>
      </w:r>
    </w:p>
    <w:p>
      <w:pPr>
        <w:sectPr>
          <w:pgSz w:w="11900" w:h="16838" w:orient="portrait"/>
          <w:cols w:equalWidth="0" w:num="1">
            <w:col w:w="10219"/>
          </w:cols>
          <w:pgMar w:left="240" w:top="13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CHECKFREE MANAGEMENT CORPORATION</w:t>
      </w:r>
    </w:p>
    <w:tbl>
      <w:tblPr>
        <w:tblLayout w:type="fixed"/>
        <w:tblInd w:w="0" w:type="dxa"/>
        <w:tblCellMar>
          <w:top w:w="0" w:type="dxa"/>
          <w:left w:w="0" w:type="dxa"/>
          <w:bottom w:w="0" w:type="dxa"/>
          <w:right w:w="0" w:type="dxa"/>
        </w:tblCellMar>
      </w:tblPr>
      <w:tr>
        <w:trPr>
          <w:trHeight w:val="170"/>
        </w:trPr>
        <w:tc>
          <w:tcPr>
            <w:tcW w:w="668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UNAUDITED CONDENSED STATEMENT OF OPERATIONS</w:t>
            </w: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8"/>
        </w:trPr>
        <w:tc>
          <w:tcPr>
            <w:tcW w:w="6680" w:type="dxa"/>
            <w:vAlign w:val="bottom"/>
          </w:tcPr>
          <w:p>
            <w:pPr>
              <w:spacing w:after="0"/>
              <w:rPr>
                <w:sz w:val="24"/>
                <w:szCs w:val="24"/>
                <w:color w:val="auto"/>
              </w:rPr>
            </w:pPr>
          </w:p>
        </w:tc>
        <w:tc>
          <w:tcPr>
            <w:tcW w:w="194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7"/>
              </w:rPr>
              <w:t>Three months ended</w:t>
            </w:r>
          </w:p>
        </w:tc>
      </w:tr>
      <w:tr>
        <w:trPr>
          <w:trHeight w:val="170"/>
        </w:trPr>
        <w:tc>
          <w:tcPr>
            <w:tcW w:w="6680" w:type="dxa"/>
            <w:vAlign w:val="bottom"/>
          </w:tcPr>
          <w:p>
            <w:pPr>
              <w:spacing w:after="0"/>
              <w:rPr>
                <w:sz w:val="14"/>
                <w:szCs w:val="14"/>
                <w:color w:val="auto"/>
              </w:rPr>
            </w:pPr>
          </w:p>
        </w:tc>
        <w:tc>
          <w:tcPr>
            <w:tcW w:w="194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7"/>
              </w:rPr>
              <w:t>September 30, 1999</w:t>
            </w:r>
          </w:p>
        </w:tc>
      </w:tr>
      <w:tr>
        <w:trPr>
          <w:trHeight w:val="170"/>
        </w:trPr>
        <w:tc>
          <w:tcPr>
            <w:tcW w:w="6680" w:type="dxa"/>
            <w:vAlign w:val="bottom"/>
          </w:tcPr>
          <w:p>
            <w:pPr>
              <w:spacing w:after="0"/>
              <w:rPr>
                <w:sz w:val="14"/>
                <w:szCs w:val="14"/>
                <w:color w:val="auto"/>
              </w:rPr>
            </w:pPr>
          </w:p>
        </w:tc>
        <w:tc>
          <w:tcPr>
            <w:tcW w:w="194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680" w:type="dxa"/>
            <w:vAlign w:val="bottom"/>
          </w:tcPr>
          <w:p>
            <w:pPr>
              <w:spacing w:after="0"/>
              <w:rPr>
                <w:sz w:val="14"/>
                <w:szCs w:val="14"/>
                <w:color w:val="auto"/>
              </w:rPr>
            </w:pPr>
          </w:p>
        </w:tc>
        <w:tc>
          <w:tcPr>
            <w:tcW w:w="1940" w:type="dxa"/>
            <w:vAlign w:val="bottom"/>
            <w:gridSpan w:val="2"/>
          </w:tcPr>
          <w:p>
            <w:pPr>
              <w:jc w:val="center"/>
              <w:ind w:left="307"/>
              <w:spacing w:after="0"/>
              <w:rPr>
                <w:sz w:val="20"/>
                <w:szCs w:val="20"/>
                <w:color w:val="auto"/>
              </w:rPr>
            </w:pPr>
            <w:r>
              <w:rPr>
                <w:rFonts w:ascii="Courier New" w:cs="Courier New" w:eastAsia="Courier New" w:hAnsi="Courier New"/>
                <w:sz w:val="15"/>
                <w:szCs w:val="15"/>
                <w:color w:val="auto"/>
                <w:w w:val="98"/>
              </w:rPr>
              <w:t>(In thousands)</w:t>
            </w:r>
          </w:p>
        </w:tc>
      </w:tr>
      <w:tr>
        <w:trPr>
          <w:trHeight w:val="339"/>
        </w:trPr>
        <w:tc>
          <w:tcPr>
            <w:tcW w:w="6680" w:type="dxa"/>
            <w:vAlign w:val="bottom"/>
          </w:tcPr>
          <w:p>
            <w:pPr>
              <w:jc w:val="right"/>
              <w:ind w:right="5827"/>
              <w:spacing w:after="0"/>
              <w:rPr>
                <w:sz w:val="20"/>
                <w:szCs w:val="20"/>
                <w:color w:val="auto"/>
              </w:rPr>
            </w:pPr>
            <w:r>
              <w:rPr>
                <w:rFonts w:ascii="Courier New" w:cs="Courier New" w:eastAsia="Courier New" w:hAnsi="Courier New"/>
                <w:sz w:val="15"/>
                <w:szCs w:val="15"/>
                <w:color w:val="auto"/>
                <w:w w:val="93"/>
              </w:rPr>
              <w:t>Revenues:</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Interest income from related party.................................</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631</w:t>
            </w:r>
          </w:p>
        </w:tc>
      </w:tr>
      <w:tr>
        <w:trPr>
          <w:trHeight w:val="170"/>
        </w:trPr>
        <w:tc>
          <w:tcPr>
            <w:tcW w:w="6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Other interest income..............................................</w:t>
            </w:r>
          </w:p>
        </w:tc>
        <w:tc>
          <w:tcPr>
            <w:tcW w:w="120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w:t>
            </w:r>
          </w:p>
        </w:tc>
      </w:tr>
      <w:tr>
        <w:trPr>
          <w:trHeight w:val="170"/>
        </w:trPr>
        <w:tc>
          <w:tcPr>
            <w:tcW w:w="6680" w:type="dxa"/>
            <w:vAlign w:val="bottom"/>
          </w:tcPr>
          <w:p>
            <w:pPr>
              <w:spacing w:after="0"/>
              <w:rPr>
                <w:sz w:val="14"/>
                <w:szCs w:val="14"/>
                <w:color w:val="auto"/>
              </w:rPr>
            </w:pPr>
          </w:p>
        </w:tc>
        <w:tc>
          <w:tcPr>
            <w:tcW w:w="19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revenues......................................</w:t>
            </w:r>
          </w:p>
        </w:tc>
        <w:tc>
          <w:tcPr>
            <w:tcW w:w="120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635</w:t>
            </w:r>
          </w:p>
        </w:tc>
      </w:tr>
      <w:tr>
        <w:trPr>
          <w:trHeight w:val="339"/>
        </w:trPr>
        <w:tc>
          <w:tcPr>
            <w:tcW w:w="6680" w:type="dxa"/>
            <w:vAlign w:val="bottom"/>
          </w:tcPr>
          <w:p>
            <w:pPr>
              <w:jc w:val="right"/>
              <w:ind w:right="5827"/>
              <w:spacing w:after="0"/>
              <w:rPr>
                <w:sz w:val="20"/>
                <w:szCs w:val="20"/>
                <w:color w:val="auto"/>
              </w:rPr>
            </w:pPr>
            <w:r>
              <w:rPr>
                <w:rFonts w:ascii="Courier New" w:cs="Courier New" w:eastAsia="Courier New" w:hAnsi="Courier New"/>
                <w:sz w:val="15"/>
                <w:szCs w:val="15"/>
                <w:color w:val="auto"/>
                <w:w w:val="93"/>
              </w:rPr>
              <w:t>Expenses:</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6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Interest expense on deposit for future claims liability............</w:t>
            </w:r>
          </w:p>
        </w:tc>
        <w:tc>
          <w:tcPr>
            <w:tcW w:w="120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572</w:t>
            </w:r>
          </w:p>
        </w:tc>
      </w:tr>
      <w:tr>
        <w:trPr>
          <w:trHeight w:val="170"/>
        </w:trPr>
        <w:tc>
          <w:tcPr>
            <w:tcW w:w="6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General and administrative.........................................</w:t>
            </w:r>
          </w:p>
        </w:tc>
        <w:tc>
          <w:tcPr>
            <w:tcW w:w="120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w:t>
            </w:r>
          </w:p>
        </w:tc>
      </w:tr>
      <w:tr>
        <w:trPr>
          <w:trHeight w:val="170"/>
        </w:trPr>
        <w:tc>
          <w:tcPr>
            <w:tcW w:w="6680" w:type="dxa"/>
            <w:vAlign w:val="bottom"/>
          </w:tcPr>
          <w:p>
            <w:pPr>
              <w:spacing w:after="0"/>
              <w:rPr>
                <w:sz w:val="14"/>
                <w:szCs w:val="14"/>
                <w:color w:val="auto"/>
              </w:rPr>
            </w:pPr>
          </w:p>
        </w:tc>
        <w:tc>
          <w:tcPr>
            <w:tcW w:w="19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expenses......................................</w:t>
            </w:r>
          </w:p>
        </w:tc>
        <w:tc>
          <w:tcPr>
            <w:tcW w:w="120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631</w:t>
            </w:r>
          </w:p>
        </w:tc>
      </w:tr>
      <w:tr>
        <w:trPr>
          <w:trHeight w:val="170"/>
        </w:trPr>
        <w:tc>
          <w:tcPr>
            <w:tcW w:w="6680" w:type="dxa"/>
            <w:vAlign w:val="bottom"/>
          </w:tcPr>
          <w:p>
            <w:pPr>
              <w:spacing w:after="0"/>
              <w:rPr>
                <w:sz w:val="14"/>
                <w:szCs w:val="14"/>
                <w:color w:val="auto"/>
              </w:rPr>
            </w:pPr>
          </w:p>
        </w:tc>
        <w:tc>
          <w:tcPr>
            <w:tcW w:w="19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Income before income tax................................................</w:t>
            </w:r>
          </w:p>
        </w:tc>
        <w:tc>
          <w:tcPr>
            <w:tcW w:w="120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w:t>
            </w:r>
          </w:p>
        </w:tc>
      </w:tr>
      <w:tr>
        <w:trPr>
          <w:trHeight w:val="170"/>
        </w:trPr>
        <w:tc>
          <w:tcPr>
            <w:tcW w:w="66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Income tax expense......................................................</w:t>
            </w:r>
          </w:p>
        </w:tc>
        <w:tc>
          <w:tcPr>
            <w:tcW w:w="120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19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Net income..............................................................</w:t>
            </w:r>
          </w:p>
        </w:tc>
        <w:tc>
          <w:tcPr>
            <w:tcW w:w="120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w:t>
            </w:r>
          </w:p>
        </w:tc>
      </w:tr>
      <w:tr>
        <w:trPr>
          <w:trHeight w:val="170"/>
        </w:trPr>
        <w:tc>
          <w:tcPr>
            <w:tcW w:w="66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Dividends on redeemable preferred stock.................................</w:t>
            </w:r>
          </w:p>
        </w:tc>
        <w:tc>
          <w:tcPr>
            <w:tcW w:w="120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w:t>
            </w:r>
          </w:p>
        </w:tc>
      </w:tr>
      <w:tr>
        <w:trPr>
          <w:trHeight w:val="170"/>
        </w:trPr>
        <w:tc>
          <w:tcPr>
            <w:tcW w:w="6680" w:type="dxa"/>
            <w:vAlign w:val="bottom"/>
          </w:tcPr>
          <w:p>
            <w:pPr>
              <w:spacing w:after="0"/>
              <w:rPr>
                <w:sz w:val="14"/>
                <w:szCs w:val="14"/>
                <w:color w:val="auto"/>
              </w:rPr>
            </w:pPr>
          </w:p>
        </w:tc>
        <w:tc>
          <w:tcPr>
            <w:tcW w:w="19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Net income applicable to common shareholders............................</w:t>
            </w:r>
          </w:p>
        </w:tc>
        <w:tc>
          <w:tcPr>
            <w:tcW w:w="1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w:t>
            </w:r>
          </w:p>
        </w:tc>
      </w:tr>
      <w:tr>
        <w:trPr>
          <w:trHeight w:val="170"/>
        </w:trPr>
        <w:tc>
          <w:tcPr>
            <w:tcW w:w="6680" w:type="dxa"/>
            <w:vAlign w:val="bottom"/>
          </w:tcPr>
          <w:p>
            <w:pPr>
              <w:spacing w:after="0"/>
              <w:rPr>
                <w:sz w:val="14"/>
                <w:szCs w:val="14"/>
                <w:color w:val="auto"/>
              </w:rPr>
            </w:pPr>
          </w:p>
        </w:tc>
        <w:tc>
          <w:tcPr>
            <w:tcW w:w="19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Notes to Interim Unaudited Condensed Financial Statements</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CHECKFREE MANAGEMENT CORPORATION</w:t>
      </w:r>
    </w:p>
    <w:p>
      <w:pPr>
        <w:ind w:left="1660"/>
        <w:spacing w:after="0"/>
        <w:rPr>
          <w:sz w:val="20"/>
          <w:szCs w:val="20"/>
          <w:color w:val="auto"/>
        </w:rPr>
      </w:pPr>
      <w:r>
        <w:rPr>
          <w:rFonts w:ascii="Courier New" w:cs="Courier New" w:eastAsia="Courier New" w:hAnsi="Courier New"/>
          <w:sz w:val="15"/>
          <w:szCs w:val="15"/>
          <w:color w:val="auto"/>
        </w:rPr>
        <w:t>UNAUDITED CONDENSED STATEMENT OF CASH FLOWS</w:t>
      </w:r>
    </w:p>
    <w:p>
      <w:pPr>
        <w:spacing w:after="0" w:line="200" w:lineRule="exact"/>
        <w:rPr>
          <w:sz w:val="20"/>
          <w:szCs w:val="20"/>
          <w:color w:val="auto"/>
        </w:rPr>
      </w:pPr>
    </w:p>
    <w:p>
      <w:pPr>
        <w:spacing w:after="0" w:line="308" w:lineRule="exact"/>
        <w:rPr>
          <w:sz w:val="20"/>
          <w:szCs w:val="20"/>
          <w:color w:val="auto"/>
        </w:rPr>
      </w:pPr>
    </w:p>
    <w:p>
      <w:pPr>
        <w:ind w:left="6680"/>
        <w:spacing w:after="0"/>
        <w:rPr>
          <w:sz w:val="20"/>
          <w:szCs w:val="20"/>
          <w:color w:val="auto"/>
        </w:rPr>
      </w:pPr>
      <w:r>
        <w:rPr>
          <w:rFonts w:ascii="Courier New" w:cs="Courier New" w:eastAsia="Courier New" w:hAnsi="Courier New"/>
          <w:sz w:val="15"/>
          <w:szCs w:val="15"/>
          <w:color w:val="auto"/>
        </w:rPr>
        <w:t>Three Months Ended</w:t>
      </w:r>
    </w:p>
    <w:p>
      <w:pPr>
        <w:ind w:left="6680"/>
        <w:spacing w:after="0"/>
        <w:rPr>
          <w:sz w:val="20"/>
          <w:szCs w:val="20"/>
          <w:color w:val="auto"/>
        </w:rPr>
      </w:pPr>
      <w:r>
        <w:rPr>
          <w:rFonts w:ascii="Courier New" w:cs="Courier New" w:eastAsia="Courier New" w:hAnsi="Courier New"/>
          <w:sz w:val="15"/>
          <w:szCs w:val="15"/>
          <w:color w:val="auto"/>
        </w:rPr>
        <w:t>September, 30 1999</w:t>
      </w:r>
    </w:p>
    <w:p>
      <w:pPr>
        <w:spacing w:after="0" w:line="5" w:lineRule="exact"/>
        <w:rPr>
          <w:sz w:val="20"/>
          <w:szCs w:val="20"/>
          <w:color w:val="auto"/>
        </w:rPr>
      </w:pPr>
    </w:p>
    <w:p>
      <w:pPr>
        <w:ind w:left="6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696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19"/>
          </w:cols>
          <w:pgMar w:left="240" w:top="283"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flows from operating activities: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income...........................................................</w:t>
      </w:r>
    </w:p>
    <w:p>
      <w:pPr>
        <w:spacing w:after="0" w:line="180"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both"/>
        <w:spacing w:after="0"/>
        <w:tabs>
          <w:tab w:leader="none" w:pos="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w:t>
      </w:r>
    </w:p>
    <w:p>
      <w:pPr>
        <w:spacing w:after="0" w:line="5"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sectPr>
          <w:pgSz w:w="11900" w:h="16838" w:orient="portrait"/>
          <w:cols w:equalWidth="0" w:num="2">
            <w:col w:w="6520" w:space="520"/>
            <w:col w:w="3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Cash flows from investing activities: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Principal payments received on related party note....................</w:t>
      </w:r>
    </w:p>
    <w:p>
      <w:pPr>
        <w:spacing w:after="0" w:line="180"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Net cash provided by investing activities.............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5"/>
          <w:szCs w:val="15"/>
          <w:color w:val="auto"/>
        </w:rPr>
        <w:t>429</w:t>
      </w:r>
    </w:p>
    <w:p>
      <w:pPr>
        <w:spacing w:after="0" w:line="5"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5"/>
          <w:szCs w:val="15"/>
          <w:color w:val="auto"/>
        </w:rPr>
        <w:t>429</w:t>
      </w:r>
    </w:p>
    <w:p>
      <w:pPr>
        <w:spacing w:after="0" w:line="169" w:lineRule="exact"/>
        <w:rPr>
          <w:sz w:val="20"/>
          <w:szCs w:val="20"/>
          <w:color w:val="auto"/>
        </w:rPr>
      </w:pPr>
    </w:p>
    <w:p>
      <w:pPr>
        <w:sectPr>
          <w:pgSz w:w="11900" w:h="16838" w:orient="portrait"/>
          <w:cols w:equalWidth="0" w:num="2">
            <w:col w:w="6520" w:space="520"/>
            <w:col w:w="3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Cash flows from financing activities: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Payments made on health plan liabilities.............................</w:t>
      </w:r>
    </w:p>
    <w:p>
      <w:pPr>
        <w:spacing w:after="0" w:line="180"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Net cash used in financing activities.................</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Net decrease in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(727)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(727)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(294)</w:t>
      </w:r>
    </w:p>
    <w:p>
      <w:pPr>
        <w:spacing w:after="0" w:line="176" w:lineRule="exact"/>
        <w:rPr>
          <w:sz w:val="20"/>
          <w:szCs w:val="20"/>
          <w:color w:val="auto"/>
        </w:rPr>
      </w:pPr>
    </w:p>
    <w:p>
      <w:pPr>
        <w:sectPr>
          <w:pgSz w:w="11900" w:h="16838" w:orient="portrait"/>
          <w:cols w:equalWidth="0" w:num="2">
            <w:col w:w="6520" w:space="520"/>
            <w:col w:w="3179"/>
          </w:cols>
          <w:pgMar w:left="240" w:top="283" w:right="1440" w:bottom="1440" w:gutter="0" w:footer="0" w:header="0"/>
          <w:type w:val="continuous"/>
        </w:sectPr>
      </w:pP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Beginning of period..................................................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End of period........................................................</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291</w:t>
      </w:r>
    </w:p>
    <w:p>
      <w:pPr>
        <w:spacing w:after="0"/>
        <w:rPr>
          <w:sz w:val="20"/>
          <w:szCs w:val="20"/>
          <w:color w:val="auto"/>
        </w:rPr>
      </w:pPr>
      <w:r>
        <w:rPr>
          <w:rFonts w:ascii="Courier New" w:cs="Courier New" w:eastAsia="Courier New" w:hAnsi="Courier New"/>
          <w:sz w:val="15"/>
          <w:szCs w:val="15"/>
          <w:color w:val="auto"/>
        </w:rPr>
        <w:t>----------</w:t>
      </w:r>
    </w:p>
    <w:p>
      <w:pPr>
        <w:spacing w:after="0" w:line="238" w:lineRule="auto"/>
        <w:tabs>
          <w:tab w:leader="none" w:pos="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w:t>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6520" w:space="520"/>
            <w:col w:w="317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Supplemental disclosure of cash flow information:</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Interest paid........................................................</w:t>
      </w:r>
    </w:p>
    <w:p>
      <w:pPr>
        <w:spacing w:after="0" w:line="18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Dividends accrued on redeemable preferred stock.......................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572</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2</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6520" w:space="520"/>
            <w:col w:w="3179"/>
          </w:cols>
          <w:pgMar w:left="240" w:top="283" w:right="1440" w:bottom="1440" w:gutter="0" w:footer="0" w:header="0"/>
          <w:type w:val="continuous"/>
        </w:sectPr>
      </w:pPr>
    </w:p>
    <w:p>
      <w:pPr>
        <w:spacing w:after="0" w:line="319"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See notes to Interim Unaudited Condensed Financial Statements</w:t>
      </w:r>
    </w:p>
    <w:p>
      <w:pPr>
        <w:sectPr>
          <w:pgSz w:w="11900" w:h="16838" w:orient="portrait"/>
          <w:cols w:equalWidth="0" w:num="1">
            <w:col w:w="10219"/>
          </w:cols>
          <w:pgMar w:left="240" w:top="283" w:right="1440" w:bottom="1440" w:gutter="0" w:footer="0" w:header="0"/>
          <w:type w:val="continuous"/>
        </w:sectPr>
      </w:pPr>
    </w:p>
    <w:bookmarkStart w:id="21" w:name="page22"/>
    <w:bookmarkEnd w:id="21"/>
    <w:p>
      <w:pPr>
        <w:ind w:left="27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CHECKFREE MANAGEMENT CORPORATION</w:t>
      </w:r>
    </w:p>
    <w:p>
      <w:pPr>
        <w:jc w:val="center"/>
        <w:ind w:right="3090"/>
        <w:spacing w:after="0"/>
        <w:rPr>
          <w:sz w:val="20"/>
          <w:szCs w:val="20"/>
          <w:color w:val="auto"/>
        </w:rPr>
      </w:pPr>
      <w:r>
        <w:rPr>
          <w:rFonts w:ascii="Courier New" w:cs="Courier New" w:eastAsia="Courier New" w:hAnsi="Courier New"/>
          <w:sz w:val="15"/>
          <w:szCs w:val="15"/>
          <w:color w:val="auto"/>
        </w:rPr>
        <w:t>NOTES TO INTERIM UNAUDITED CONDENSED FINANCIAL STATEMENTS</w:t>
      </w:r>
    </w:p>
    <w:p>
      <w:pPr>
        <w:jc w:val="center"/>
        <w:ind w:right="3090"/>
        <w:spacing w:after="0"/>
        <w:rPr>
          <w:sz w:val="20"/>
          <w:szCs w:val="20"/>
          <w:color w:val="auto"/>
        </w:rPr>
      </w:pPr>
      <w:r>
        <w:rPr>
          <w:rFonts w:ascii="Courier New" w:cs="Courier New" w:eastAsia="Courier New" w:hAnsi="Courier New"/>
          <w:sz w:val="15"/>
          <w:szCs w:val="15"/>
          <w:color w:val="auto"/>
        </w:rPr>
        <w:t>FOR THE THREE MONTHS ENDED SEPTEMBER 30, 1999</w:t>
      </w:r>
    </w:p>
    <w:p>
      <w:pPr>
        <w:spacing w:after="0" w:line="168" w:lineRule="exact"/>
        <w:rPr>
          <w:sz w:val="20"/>
          <w:szCs w:val="20"/>
          <w:color w:val="auto"/>
        </w:rPr>
      </w:pPr>
    </w:p>
    <w:p>
      <w:pPr>
        <w:ind w:left="790" w:hanging="790"/>
        <w:spacing w:after="0"/>
        <w:tabs>
          <w:tab w:leader="none" w:pos="7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w:t>
      </w:r>
    </w:p>
    <w:p>
      <w:pPr>
        <w:spacing w:after="0" w:line="174" w:lineRule="exact"/>
        <w:rPr>
          <w:rFonts w:ascii="Courier New" w:cs="Courier New" w:eastAsia="Courier New" w:hAnsi="Courier New"/>
          <w:sz w:val="15"/>
          <w:szCs w:val="15"/>
          <w:color w:val="auto"/>
        </w:rPr>
      </w:pPr>
    </w:p>
    <w:p>
      <w:pPr>
        <w:ind w:left="79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CheckFree Management Corporation ("CheckFree Management") was formed from a plan of recapitalization of RCM Systems, Inc., a wholly owned subsidiary of CheckFree Holdings Corporation ("CheckFree Holdings"), on December 8, 1998. CheckFree Management was formed as a medical claims management subsidiary in order to appropriately minimize, control, and manage the medical claims liabilities of CheckFree Holdings and its subsidiaries. As of September 30, 1999, CheckFree Holdings and its subsidiaries own approximately 63% of CheckFree Management.</w:t>
      </w:r>
    </w:p>
    <w:p>
      <w:pPr>
        <w:spacing w:after="0" w:line="166" w:lineRule="exact"/>
        <w:rPr>
          <w:rFonts w:ascii="Courier New" w:cs="Courier New" w:eastAsia="Courier New" w:hAnsi="Courier New"/>
          <w:sz w:val="15"/>
          <w:szCs w:val="15"/>
          <w:color w:val="auto"/>
        </w:rPr>
      </w:pPr>
    </w:p>
    <w:p>
      <w:pPr>
        <w:ind w:left="79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accompanying condensed consolidated financial statements and notes thereto have been prepared in accordance with the rules and regulations of the Securities and Exchange Commission for Form 10-Q and include all of the information and disclosures required by generally accepted accounting principles for interim financial reporting. The results of operations for the three months ended September 30, 1999 are not necessarily indicative of the results for the full year.</w:t>
      </w:r>
    </w:p>
    <w:p>
      <w:pPr>
        <w:spacing w:after="0" w:line="167"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financial statements should be read in conjunction with the financial statements, accounting policies and financial notes thereto of CheckFree Management included within CheckFree Holdings Corporation and Subsidiaries Annual Report filed with the Securities and Exchange Commission on Form 10-K/A. In the opinion of management, the accompanying condensed unaudited financial statements reflect all adjustments (consisting only of normal recurring adjustments) which are necessary for a fair representation of financial results for the interim periods presented.</w:t>
      </w:r>
    </w:p>
    <w:p>
      <w:pPr>
        <w:spacing w:after="0" w:line="172"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74"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the Financial Accounting Standards Board issued SFAS 133, "Accounting for Derivative Instruments and Hedging Activities," which will require that all derivative financial instruments be recognized as either assets or liabilities in the balance sheet. SFAS 133 will be effective for the Company's first quarter of fiscal 2001. The Company's current investment policy does not allow for the use of hedging instruments. In anticipation of the adoption of SFAS 133, the Company is currently reviewing all outstanding contracts for evidence of embedded derivative. Based on the procedures undertaken through this point, management does not believe that adoption of SFAS 133 will have a material impact on its results of operations</w:t>
      </w:r>
    </w:p>
    <w:p>
      <w:pPr>
        <w:spacing w:after="0" w:line="174"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4" w:lineRule="exact"/>
        <w:rPr>
          <w:rFonts w:ascii="Courier New" w:cs="Courier New" w:eastAsia="Courier New" w:hAnsi="Courier New"/>
          <w:sz w:val="15"/>
          <w:szCs w:val="15"/>
          <w:color w:val="auto"/>
        </w:rPr>
      </w:pPr>
    </w:p>
    <w:p>
      <w:pPr>
        <w:ind w:left="79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19, 1999, CheckFree Corporation, a wholly-owned subsidiary of CheckFree Holdings, purchased all outstanding shares of Class D Preferred Stock. Subsequent to this purchase, CheckFree Holdings and its subsidiaries own 89% of the Company.</w:t>
      </w:r>
    </w:p>
    <w:sectPr>
      <w:pgSz w:w="11900" w:h="16838" w:orient="portrait"/>
      <w:cols w:equalWidth="0" w:num="1">
        <w:col w:w="10229"/>
      </w:cols>
      <w:pgMar w:left="230" w:top="2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8"/>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3"/>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2019-12-14T05:54:32Z</dcterms:created>
  <dcterms:modified xsi:type="dcterms:W3CDTF">2019-12-14T05:54:32Z</dcterms:modified>
</cp:coreProperties>
</file>