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604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401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OLEARY DENIS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03/31/2020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198755</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165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6535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03/31/2020</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311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311</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94.99</w:t>
            </w:r>
            <w:r>
              <w:rPr>
                <w:rFonts w:ascii="Arial" w:cs="Arial" w:eastAsia="Arial" w:hAnsi="Arial"/>
                <w:sz w:val="21"/>
                <w:szCs w:val="21"/>
                <w:color w:val="008000"/>
                <w:vertAlign w:val="superscript"/>
              </w:rPr>
              <w:t>(1)</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37,927</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6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March 31, 2020 in respect of $29,500 of deferred compensation. The number of notional units credited is calculated by dividing the amount of compensation that is deferred by the closing price of the company's common stock on the date of deferral, or last business day prior. On March 31, 2020, the closing price of Fiserv's common stock was $94.99 per share. Following cessation of the reporting person's service to the company, each notional unit will be settled in shares of Fiserv common stock on a one-for-one basis.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3"/>
          <w:szCs w:val="33"/>
          <w:color w:val="0000FF"/>
          <w:vertAlign w:val="subscript"/>
        </w:rPr>
        <w:t>04/02/2020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311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53512"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2020-04-02T15:17:26Z</dcterms:created>
  <dcterms:modified xsi:type="dcterms:W3CDTF">2020-04-02T15:17:26Z</dcterms:modified>
</cp:coreProperties>
</file>