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Foskett Christopher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Revenue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11,205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99,297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these restricted stock units vest on each anniversary of the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Eric C. Nelson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43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73587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2022-02-25T15:48:17Z</dcterms:created>
  <dcterms:modified xsi:type="dcterms:W3CDTF">2022-02-25T15:48:17Z</dcterms:modified>
</cp:coreProperties>
</file>