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Kereere Suzan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00" w:type="dxa"/>
            <w:vAlign w:val="bottom"/>
            <w:tcBorders>
              <w:top w:val="single" w:sz="8" w:color="0000EE"/>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12/01/2021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FISERV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FISV</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4"/>
        </w:trPr>
        <w:tc>
          <w:tcPr>
            <w:tcW w:w="1880" w:type="dxa"/>
            <w:vAlign w:val="bottom"/>
            <w:gridSpan w:val="2"/>
          </w:tcPr>
          <w:p>
            <w:pPr>
              <w:ind w:left="40"/>
              <w:spacing w:after="0"/>
              <w:rPr>
                <w:sz w:val="20"/>
                <w:szCs w:val="20"/>
                <w:color w:val="auto"/>
              </w:rPr>
            </w:pPr>
            <w:r>
              <w:rPr>
                <w:rFonts w:ascii="Arial" w:cs="Arial" w:eastAsia="Arial" w:hAnsi="Arial"/>
                <w:sz w:val="20"/>
                <w:szCs w:val="20"/>
                <w:color w:val="0000FF"/>
              </w:rPr>
              <w:t>255 FISERV DRIVE</w:t>
            </w:r>
          </w:p>
        </w:tc>
        <w:tc>
          <w:tcPr>
            <w:tcW w:w="12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9"/>
        </w:trPr>
        <w:tc>
          <w:tcPr>
            <w:tcW w:w="1880" w:type="dxa"/>
            <w:vAlign w:val="bottom"/>
            <w:gridSpan w:val="2"/>
          </w:tcPr>
          <w:p>
            <w:pPr>
              <w:ind w:left="40"/>
              <w:spacing w:after="0"/>
              <w:rPr>
                <w:sz w:val="20"/>
                <w:szCs w:val="20"/>
                <w:color w:val="auto"/>
              </w:rPr>
            </w:pPr>
            <w:r>
              <w:rPr>
                <w:rFonts w:ascii="Arial" w:cs="Arial" w:eastAsia="Arial" w:hAnsi="Arial"/>
                <w:sz w:val="20"/>
                <w:szCs w:val="20"/>
                <w:color w:val="0000FF"/>
              </w:rPr>
              <w:t>BROOKFIELD WI</w:t>
            </w:r>
          </w:p>
        </w:tc>
        <w:tc>
          <w:tcPr>
            <w:tcW w:w="1220" w:type="dxa"/>
            <w:vAlign w:val="bottom"/>
          </w:tcPr>
          <w:p>
            <w:pPr>
              <w:jc w:val="right"/>
              <w:ind w:right="337"/>
              <w:spacing w:after="0"/>
              <w:rPr>
                <w:sz w:val="20"/>
                <w:szCs w:val="20"/>
                <w:color w:val="auto"/>
              </w:rPr>
            </w:pPr>
            <w:r>
              <w:rPr>
                <w:rFonts w:ascii="Arial" w:cs="Arial" w:eastAsia="Arial" w:hAnsi="Arial"/>
                <w:sz w:val="20"/>
                <w:szCs w:val="20"/>
                <w:color w:val="0000FF"/>
              </w:rPr>
              <w:t>53045</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823"/>
        <w:spacing w:after="0"/>
        <w:rPr>
          <w:sz w:val="20"/>
          <w:szCs w:val="20"/>
          <w:color w:val="auto"/>
        </w:rPr>
      </w:pPr>
      <w:r>
        <w:rPr>
          <w:rFonts w:ascii="Arial" w:cs="Arial" w:eastAsia="Arial" w:hAnsi="Arial"/>
          <w:sz w:val="20"/>
          <w:szCs w:val="20"/>
          <w:color w:val="0000FF"/>
        </w:rPr>
        <w:t>EVP, Head of GBS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60"/>
              <w:spacing w:after="0"/>
              <w:rPr>
                <w:sz w:val="20"/>
                <w:szCs w:val="20"/>
                <w:color w:val="auto"/>
              </w:rPr>
            </w:pPr>
            <w:r>
              <w:rPr>
                <w:rFonts w:ascii="Arial" w:cs="Arial" w:eastAsia="Arial" w:hAnsi="Arial"/>
                <w:sz w:val="20"/>
                <w:szCs w:val="20"/>
                <w:color w:val="0000FF"/>
              </w:rPr>
              <w:t>18,497</w:t>
            </w:r>
            <w:r>
              <w:rPr>
                <w:rFonts w:ascii="Arial" w:cs="Arial" w:eastAsia="Arial" w:hAnsi="Arial"/>
                <w:sz w:val="25"/>
                <w:szCs w:val="25"/>
                <w:color w:val="008000"/>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30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0000FF"/>
              </w:rPr>
              <w:t>06/28/2031</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ind w:left="200"/>
              <w:spacing w:after="0"/>
              <w:rPr>
                <w:sz w:val="20"/>
                <w:szCs w:val="20"/>
                <w:color w:val="auto"/>
              </w:rPr>
            </w:pPr>
            <w:r>
              <w:rPr>
                <w:rFonts w:ascii="Arial" w:cs="Arial" w:eastAsia="Arial" w:hAnsi="Arial"/>
                <w:sz w:val="20"/>
                <w:szCs w:val="20"/>
                <w:color w:val="0000FF"/>
              </w:rPr>
              <w:t>31,055</w:t>
            </w:r>
          </w:p>
        </w:tc>
        <w:tc>
          <w:tcPr>
            <w:tcW w:w="40" w:type="dxa"/>
            <w:vAlign w:val="bottom"/>
          </w:tcPr>
          <w:p>
            <w:pPr>
              <w:spacing w:after="0"/>
              <w:rPr>
                <w:sz w:val="24"/>
                <w:szCs w:val="24"/>
                <w:color w:val="auto"/>
              </w:rPr>
            </w:pPr>
          </w:p>
        </w:tc>
        <w:tc>
          <w:tcPr>
            <w:tcW w:w="940" w:type="dxa"/>
            <w:vAlign w:val="bottom"/>
            <w:vMerge w:val="restart"/>
          </w:tcPr>
          <w:p>
            <w:pPr>
              <w:ind w:left="180"/>
              <w:spacing w:after="0"/>
              <w:rPr>
                <w:sz w:val="20"/>
                <w:szCs w:val="20"/>
                <w:color w:val="auto"/>
              </w:rPr>
            </w:pPr>
            <w:r>
              <w:rPr>
                <w:rFonts w:ascii="Arial" w:cs="Arial" w:eastAsia="Arial" w:hAnsi="Arial"/>
                <w:sz w:val="20"/>
                <w:szCs w:val="20"/>
                <w:color w:val="0000FF"/>
              </w:rPr>
              <w:t>108.13</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Represents restricted stock units granted to the reporting person on June 28, 2021. One-third of these restricted stock units vest on each anniversary of the grant date.</w:t>
      </w:r>
    </w:p>
    <w:p>
      <w:pPr>
        <w:spacing w:after="0" w:line="64" w:lineRule="exact"/>
        <w:rPr>
          <w:rFonts w:ascii="Arial" w:cs="Arial" w:eastAsia="Arial" w:hAnsi="Arial"/>
          <w:sz w:val="14"/>
          <w:szCs w:val="14"/>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One-third of these options vest on each anniversary of the grant date, June 28, 2021.</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Eric C. Nelson</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12/01/2021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40" w:type="dxa"/>
            <w:vAlign w:val="bottom"/>
            <w:tcBorders>
              <w:top w:val="single" w:sz="8" w:color="auto"/>
              <w:bottom w:val="single" w:sz="8" w:color="auto"/>
            </w:tcBorders>
            <w:vMerge w:val="restart"/>
          </w:tcPr>
          <w:p>
            <w:pPr>
              <w:spacing w:after="0" w:line="220" w:lineRule="exact"/>
              <w:rPr>
                <w:sz w:val="20"/>
                <w:szCs w:val="20"/>
                <w:color w:val="auto"/>
              </w:rPr>
            </w:pPr>
            <w:r>
              <w:rPr>
                <w:rFonts w:ascii="Arial" w:cs="Arial" w:eastAsia="Arial" w:hAnsi="Arial"/>
                <w:sz w:val="20"/>
                <w:szCs w:val="20"/>
                <w:color w:val="0000FF"/>
                <w:w w:val="89"/>
              </w:rPr>
              <w:t>(attorney-in-fact)</w:t>
            </w:r>
          </w:p>
        </w:tc>
        <w:tc>
          <w:tcPr>
            <w:tcW w:w="40" w:type="dxa"/>
            <w:vAlign w:val="bottom"/>
            <w:tcBorders>
              <w:top w:val="single" w:sz="8" w:color="auto"/>
              <w:bottom w:val="single" w:sz="8" w:color="auto"/>
            </w:tcBorders>
            <w:vMerge w:val="restart"/>
          </w:tcPr>
          <w:p>
            <w:pPr>
              <w:spacing w:after="0"/>
              <w:rPr>
                <w:sz w:val="8"/>
                <w:szCs w:val="8"/>
                <w:color w:val="auto"/>
              </w:rPr>
            </w:pPr>
          </w:p>
        </w:tc>
        <w:tc>
          <w:tcPr>
            <w:tcW w:w="8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40" w:type="dxa"/>
            <w:vAlign w:val="bottom"/>
            <w:tcBorders>
              <w:bottom w:val="single" w:sz="8" w:color="auto"/>
            </w:tcBorders>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firstLine="937"/>
        <w:spacing w:after="0" w:line="26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Frank J. Bisignano, Robert W. Hau, Adam L. Rosman and Eric C. Nelson,</w:t>
      </w:r>
    </w:p>
    <w:p>
      <w:pPr>
        <w:spacing w:after="0" w:line="2" w:lineRule="exact"/>
        <w:rPr>
          <w:sz w:val="20"/>
          <w:szCs w:val="20"/>
          <w:color w:val="auto"/>
        </w:rPr>
      </w:pPr>
    </w:p>
    <w:p>
      <w:pPr>
        <w:ind w:right="940"/>
        <w:spacing w:after="0" w:line="236" w:lineRule="auto"/>
        <w:rPr>
          <w:sz w:val="20"/>
          <w:szCs w:val="20"/>
          <w:color w:val="auto"/>
        </w:rPr>
      </w:pPr>
      <w:r>
        <w:rPr>
          <w:rFonts w:ascii="Courier New" w:cs="Courier New" w:eastAsia="Courier New" w:hAnsi="Courier New"/>
          <w:sz w:val="20"/>
          <w:szCs w:val="20"/>
          <w:color w:val="auto"/>
        </w:rPr>
        <w:t>signing singly, the undersigned's true and lawful attorney-in-fact with respect to the undersigned's holdings of and transactions in securities issued by Fiserv, Inc. to:</w:t>
      </w:r>
    </w:p>
    <w:p>
      <w:pPr>
        <w:spacing w:after="0" w:line="232" w:lineRule="exact"/>
        <w:rPr>
          <w:sz w:val="20"/>
          <w:szCs w:val="20"/>
          <w:color w:val="auto"/>
        </w:rPr>
      </w:pPr>
    </w:p>
    <w:p>
      <w:pPr>
        <w:ind w:right="460"/>
        <w:spacing w:after="0" w:line="236"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16(a) of the Securities Exchange Act of 1934 and the rules thereunder;</w:t>
      </w:r>
    </w:p>
    <w:p>
      <w:pPr>
        <w:spacing w:after="0" w:line="232" w:lineRule="exact"/>
        <w:rPr>
          <w:rFonts w:ascii="Courier New" w:cs="Courier New" w:eastAsia="Courier New" w:hAnsi="Courier New"/>
          <w:sz w:val="20"/>
          <w:szCs w:val="20"/>
          <w:color w:val="auto"/>
        </w:rPr>
      </w:pPr>
    </w:p>
    <w:p>
      <w:pPr>
        <w:ind w:right="580"/>
        <w:spacing w:after="0" w:line="269"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the execution of any such Form 3, 4 or 5 and the timely filing of such form with the United States Securities and Exchange Commission ("SEC") and any other authority, including completing and executing a Uniform Application for Access Codes to File on Edgar on Form ID;</w:t>
      </w:r>
    </w:p>
    <w:p>
      <w:pPr>
        <w:spacing w:after="0" w:line="207" w:lineRule="exact"/>
        <w:rPr>
          <w:rFonts w:ascii="Courier New" w:cs="Courier New" w:eastAsia="Courier New" w:hAnsi="Courier New"/>
          <w:sz w:val="18"/>
          <w:szCs w:val="18"/>
          <w:color w:val="auto"/>
        </w:rPr>
      </w:pPr>
    </w:p>
    <w:p>
      <w:pPr>
        <w:ind w:right="580"/>
        <w:spacing w:after="0" w:line="26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and to complete and execute any requests, forms</w:t>
      </w:r>
    </w:p>
    <w:p>
      <w:pPr>
        <w:spacing w:after="0" w:line="1" w:lineRule="exact"/>
        <w:rPr>
          <w:rFonts w:ascii="Courier New" w:cs="Courier New" w:eastAsia="Courier New" w:hAnsi="Courier New"/>
          <w:sz w:val="18"/>
          <w:szCs w:val="18"/>
          <w:color w:val="auto"/>
        </w:rPr>
      </w:pPr>
    </w:p>
    <w:p>
      <w:pPr>
        <w:ind w:right="82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or documents, including without limitation completing, executing and submitting an Update Passphrase request with the SEC and discussing the undersigned's EDGAR access codes with the SEC (collectively, "Documents"), and timely submit or file such Documents with the SEC, in connection with the maintenance and administration of the undersigned's EDGAR access codes; and</w:t>
      </w:r>
    </w:p>
    <w:p>
      <w:pPr>
        <w:spacing w:after="0" w:line="231" w:lineRule="exact"/>
        <w:rPr>
          <w:rFonts w:ascii="Courier New" w:cs="Courier New" w:eastAsia="Courier New" w:hAnsi="Courier New"/>
          <w:sz w:val="18"/>
          <w:szCs w:val="18"/>
          <w:color w:val="auto"/>
        </w:rPr>
      </w:pPr>
    </w:p>
    <w:p>
      <w:pPr>
        <w:ind w:right="820"/>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the undersigned's discretion.</w:t>
      </w:r>
    </w:p>
    <w:p>
      <w:pPr>
        <w:spacing w:after="0" w:line="235" w:lineRule="exact"/>
        <w:rPr>
          <w:sz w:val="20"/>
          <w:szCs w:val="20"/>
          <w:color w:val="auto"/>
        </w:rPr>
      </w:pPr>
    </w:p>
    <w:p>
      <w:pPr>
        <w:ind w:right="580" w:firstLine="937"/>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all and every act and exercise of any of the rights and powers herein granted, as fully to all intents and purposes as such attorney-in-fact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230" w:lineRule="exact"/>
        <w:rPr>
          <w:sz w:val="20"/>
          <w:szCs w:val="20"/>
          <w:color w:val="auto"/>
        </w:rPr>
      </w:pPr>
    </w:p>
    <w:p>
      <w:pPr>
        <w:ind w:firstLine="937"/>
        <w:spacing w:after="0" w:line="237" w:lineRule="auto"/>
        <w:rPr>
          <w:sz w:val="20"/>
          <w:szCs w:val="20"/>
          <w:color w:val="auto"/>
        </w:rPr>
      </w:pPr>
      <w:r>
        <w:rPr>
          <w:rFonts w:ascii="Courier New" w:cs="Courier New" w:eastAsia="Courier New" w:hAnsi="Courier New"/>
          <w:sz w:val="20"/>
          <w:szCs w:val="20"/>
          <w:color w:val="auto"/>
        </w:rPr>
        <w:t>The undersigned hereby revokes any power of attorney granted by the undersigned prior to the date hereof with respect to the undersigned's holdings of and transactions in securities issued by Fiserv, Inc. This Power of Attorney shall remain in full force and effect until the undersigned is no longer required to</w:t>
      </w:r>
    </w:p>
    <w:p>
      <w:pPr>
        <w:spacing w:after="0" w:line="6" w:lineRule="exact"/>
        <w:rPr>
          <w:sz w:val="20"/>
          <w:szCs w:val="20"/>
          <w:color w:val="auto"/>
        </w:rPr>
      </w:pPr>
    </w:p>
    <w:p>
      <w:pPr>
        <w:ind w:right="820"/>
        <w:spacing w:after="0" w:line="274" w:lineRule="auto"/>
        <w:rPr>
          <w:sz w:val="20"/>
          <w:szCs w:val="20"/>
          <w:color w:val="auto"/>
        </w:rPr>
      </w:pPr>
      <w:r>
        <w:rPr>
          <w:rFonts w:ascii="Courier New" w:cs="Courier New" w:eastAsia="Courier New" w:hAnsi="Courier New"/>
          <w:sz w:val="18"/>
          <w:szCs w:val="18"/>
          <w:color w:val="auto"/>
        </w:rPr>
        <w:t>file Forms 3, 4 or 5 with respect to the undersigned's holdings of and transactions in securities issued by Fiserv, Inc., unless earlier revoked by the undersigned in a signed writing delivered to the foregoing attorneys-in-fact.</w:t>
      </w:r>
    </w:p>
    <w:p>
      <w:pPr>
        <w:spacing w:after="0" w:line="202" w:lineRule="exact"/>
        <w:rPr>
          <w:sz w:val="20"/>
          <w:szCs w:val="20"/>
          <w:color w:val="auto"/>
        </w:rPr>
      </w:pPr>
    </w:p>
    <w:p>
      <w:pPr>
        <w:ind w:right="46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this 23 day of November,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800"/>
        <w:spacing w:after="0"/>
        <w:rPr>
          <w:sz w:val="20"/>
          <w:szCs w:val="20"/>
          <w:color w:val="auto"/>
        </w:rPr>
      </w:pPr>
      <w:r>
        <w:rPr>
          <w:rFonts w:ascii="Courier New" w:cs="Courier New" w:eastAsia="Courier New" w:hAnsi="Courier New"/>
          <w:sz w:val="20"/>
          <w:szCs w:val="20"/>
          <w:color w:val="auto"/>
        </w:rPr>
        <w:t>/s/ Suzan Kereere</w:t>
      </w:r>
    </w:p>
    <w:p>
      <w:pPr>
        <w:ind w:left="4800"/>
        <w:spacing w:after="0" w:line="238" w:lineRule="auto"/>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800"/>
        <w:spacing w:after="0"/>
        <w:rPr>
          <w:sz w:val="20"/>
          <w:szCs w:val="20"/>
          <w:color w:val="auto"/>
        </w:rPr>
      </w:pPr>
      <w:r>
        <w:rPr>
          <w:rFonts w:ascii="Courier New" w:cs="Courier New" w:eastAsia="Courier New" w:hAnsi="Courier New"/>
          <w:sz w:val="20"/>
          <w:szCs w:val="20"/>
          <w:color w:val="auto"/>
        </w:rPr>
        <w:t>Suzan Kereere</w:t>
      </w:r>
    </w:p>
    <w:p>
      <w:pPr>
        <w:ind w:left="4800"/>
        <w:spacing w:after="0" w:line="238" w:lineRule="auto"/>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10180"/>
      </w:cols>
      <w:pgMar w:left="480" w:top="136" w:right="1239" w:bottom="83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96086" TargetMode="External"/><Relationship Id="rId11"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2021-12-01T15:18:09Z</dcterms:created>
  <dcterms:modified xsi:type="dcterms:W3CDTF">2021-12-01T15:18:09Z</dcterms:modified>
</cp:coreProperties>
</file>