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CHECKFREE CORPORATION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7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162813109</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DECEMBER 31, 2005</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ind w:left="1060" w:hanging="420"/>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ind w:left="1060" w:hanging="420"/>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and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162813109</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American Century Companies, Inc.</w:t>
      </w:r>
      <w:r>
        <w:rPr>
          <w:sz w:val="20"/>
          <w:szCs w:val="20"/>
          <w:color w:val="auto"/>
        </w:rPr>
        <w:tab/>
      </w:r>
      <w:r>
        <w:rPr>
          <w:rFonts w:ascii="Courier New" w:cs="Courier New" w:eastAsia="Courier New" w:hAnsi="Courier New"/>
          <w:sz w:val="16"/>
          <w:szCs w:val="16"/>
          <w:color w:val="auto"/>
        </w:rPr>
        <w:t>43-1325032</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6,133,672</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ficially Owned</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6.</w:t>
            </w:r>
          </w:p>
        </w:tc>
        <w:tc>
          <w:tcPr>
            <w:tcW w:w="36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2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r>
      <w:tr>
        <w:trPr>
          <w:trHeight w:val="405"/>
        </w:trPr>
        <w:tc>
          <w:tcPr>
            <w:tcW w:w="1700" w:type="dxa"/>
            <w:vAlign w:val="bottom"/>
            <w:gridSpan w:val="2"/>
          </w:tcPr>
          <w:p>
            <w:pPr>
              <w:spacing w:after="0"/>
              <w:rPr>
                <w:sz w:val="20"/>
                <w:szCs w:val="20"/>
                <w:color w:val="auto"/>
              </w:rPr>
            </w:pPr>
            <w:r>
              <w:rPr>
                <w:rFonts w:ascii="Courier New" w:cs="Courier New" w:eastAsia="Courier New" w:hAnsi="Courier New"/>
                <w:sz w:val="18"/>
                <w:szCs w:val="18"/>
                <w:color w:val="auto"/>
              </w:rPr>
              <w:t>by Each</w:t>
            </w:r>
          </w:p>
        </w:tc>
        <w:tc>
          <w:tcPr>
            <w:tcW w:w="416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0"/>
              </w:rPr>
              <w:t>--------------------------------------------------------------</w:t>
            </w:r>
          </w:p>
        </w:tc>
        <w:tc>
          <w:tcPr>
            <w:tcW w:w="2580" w:type="dxa"/>
            <w:vAlign w:val="bottom"/>
          </w:tcPr>
          <w:p>
            <w:pPr>
              <w:spacing w:after="0"/>
              <w:rPr>
                <w:sz w:val="24"/>
                <w:szCs w:val="24"/>
                <w:color w:val="auto"/>
              </w:rPr>
            </w:pPr>
          </w:p>
        </w:tc>
      </w:tr>
    </w:tbl>
    <w:p>
      <w:pPr>
        <w:sectPr>
          <w:pgSz w:w="11900" w:h="16838" w:orient="portrait"/>
          <w:cols w:equalWidth="0" w:num="1">
            <w:col w:w="10219"/>
          </w:cols>
          <w:pgMar w:left="240" w:top="649"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840" w:type="dxa"/>
            <w:vAlign w:val="bottom"/>
          </w:tcPr>
          <w:p>
            <w:pPr>
              <w:jc w:val="center"/>
              <w:ind w:right="1132"/>
              <w:spacing w:after="0"/>
              <w:rPr>
                <w:sz w:val="20"/>
                <w:szCs w:val="20"/>
                <w:color w:val="auto"/>
              </w:rPr>
            </w:pPr>
            <w:r>
              <w:rPr>
                <w:rFonts w:ascii="Courier New" w:cs="Courier New" w:eastAsia="Courier New" w:hAnsi="Courier New"/>
                <w:sz w:val="18"/>
                <w:szCs w:val="18"/>
                <w:color w:val="auto"/>
                <w:w w:val="97"/>
              </w:rPr>
              <w:t>Sole Dispositive Power.</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6,134,372</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4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4"/>
              </w:rPr>
              <w:t>--------------------------------------------------------------</w:t>
            </w:r>
          </w:p>
        </w:tc>
        <w:tc>
          <w:tcPr>
            <w:tcW w:w="216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3840" w:type="dxa"/>
            <w:vAlign w:val="bottom"/>
          </w:tcPr>
          <w:p>
            <w:pPr>
              <w:jc w:val="center"/>
              <w:ind w:right="1112"/>
              <w:spacing w:after="0"/>
              <w:rPr>
                <w:sz w:val="20"/>
                <w:szCs w:val="20"/>
                <w:color w:val="auto"/>
              </w:rPr>
            </w:pPr>
            <w:r>
              <w:rPr>
                <w:rFonts w:ascii="Courier New" w:cs="Courier New" w:eastAsia="Courier New" w:hAnsi="Courier New"/>
                <w:sz w:val="18"/>
                <w:szCs w:val="18"/>
                <w:color w:val="auto"/>
                <w:w w:val="97"/>
              </w:rPr>
              <w:t>Shared Dispositive Power.</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6,134,372</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3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Percent of Class Represented by</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Amount in Row. (9)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3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Type of Reporting Person. (See</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Instructions)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r>
        <w:trPr>
          <w:trHeight w:val="810"/>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226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162813109</w:t>
            </w:r>
          </w:p>
        </w:tc>
        <w:tc>
          <w:tcPr>
            <w:tcW w:w="30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American Century Investment Management, Inc.</w:t>
      </w:r>
      <w:r>
        <w:rPr>
          <w:sz w:val="20"/>
          <w:szCs w:val="20"/>
          <w:color w:val="auto"/>
        </w:rPr>
        <w:tab/>
      </w:r>
      <w:r>
        <w:rPr>
          <w:rFonts w:ascii="Courier New" w:cs="Courier New" w:eastAsia="Courier New" w:hAnsi="Courier New"/>
          <w:sz w:val="16"/>
          <w:szCs w:val="16"/>
          <w:color w:val="auto"/>
        </w:rPr>
        <w:t>44-0640487</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6,133,672</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Shares Bene-</w:t>
            </w:r>
          </w:p>
        </w:tc>
        <w:tc>
          <w:tcPr>
            <w:tcW w:w="674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ficially Owned</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6.</w:t>
            </w:r>
          </w:p>
        </w:tc>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436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4"/>
              </w:rPr>
              <w:t>--------------------------------------------------------------</w:t>
            </w:r>
          </w:p>
        </w:tc>
        <w:tc>
          <w:tcPr>
            <w:tcW w:w="2380" w:type="dxa"/>
            <w:vAlign w:val="bottom"/>
          </w:tcPr>
          <w:p>
            <w:pPr>
              <w:spacing w:after="0"/>
              <w:rPr>
                <w:sz w:val="24"/>
                <w:szCs w:val="24"/>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6,134,372</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6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4"/>
              </w:rPr>
              <w:t>--------------------------------------------------------------</w:t>
            </w:r>
          </w:p>
        </w:tc>
        <w:tc>
          <w:tcPr>
            <w:tcW w:w="238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6,134,372</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3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8"/>
              </w:rPr>
              <w:t>Percent of Class Represented by</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Amount in Row. (9)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6.8%</w:t>
            </w: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3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Type of Reporting Person. (See</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Instructions)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r>
        <w:trPr>
          <w:trHeight w:val="810"/>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28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162813109</w:t>
            </w:r>
          </w:p>
        </w:tc>
        <w:tc>
          <w:tcPr>
            <w:tcW w:w="2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 Names of Reporting Persons.</w:t>
      </w:r>
    </w:p>
    <w:p>
      <w:pPr>
        <w:ind w:left="5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American Century Mutual Funds, Inc.</w:t>
      </w:r>
      <w:r>
        <w:rPr>
          <w:sz w:val="20"/>
          <w:szCs w:val="20"/>
          <w:color w:val="auto"/>
        </w:rPr>
        <w:tab/>
      </w:r>
      <w:r>
        <w:rPr>
          <w:rFonts w:ascii="Courier New" w:cs="Courier New" w:eastAsia="Courier New" w:hAnsi="Courier New"/>
          <w:sz w:val="16"/>
          <w:szCs w:val="16"/>
          <w:color w:val="auto"/>
        </w:rPr>
        <w:t>44-6006315</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Maryland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6,047,000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Shares Bene-</w:t>
            </w:r>
          </w:p>
        </w:tc>
        <w:tc>
          <w:tcPr>
            <w:tcW w:w="674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ficially Owned</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6.</w:t>
            </w:r>
          </w:p>
        </w:tc>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436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4"/>
              </w:rPr>
              <w:t>--------------------------------------------------------------</w:t>
            </w:r>
          </w:p>
        </w:tc>
        <w:tc>
          <w:tcPr>
            <w:tcW w:w="2380" w:type="dxa"/>
            <w:vAlign w:val="bottom"/>
          </w:tcPr>
          <w:p>
            <w:pPr>
              <w:spacing w:after="0"/>
              <w:rPr>
                <w:sz w:val="24"/>
                <w:szCs w:val="24"/>
                <w:color w:val="auto"/>
              </w:rPr>
            </w:pP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7.</w:t>
            </w:r>
          </w:p>
        </w:tc>
        <w:tc>
          <w:tcPr>
            <w:tcW w:w="38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6,047,000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60" w:type="dxa"/>
            <w:vAlign w:val="bottom"/>
            <w:gridSpan w:val="2"/>
          </w:tcPr>
          <w:p>
            <w:pPr>
              <w:ind w:left="200"/>
              <w:spacing w:after="0"/>
              <w:rPr>
                <w:sz w:val="20"/>
                <w:szCs w:val="20"/>
                <w:color w:val="auto"/>
              </w:rPr>
            </w:pPr>
            <w:r>
              <w:rPr>
                <w:rFonts w:ascii="Courier New" w:cs="Courier New" w:eastAsia="Courier New" w:hAnsi="Courier New"/>
                <w:sz w:val="15"/>
                <w:szCs w:val="15"/>
                <w:color w:val="auto"/>
                <w:w w:val="74"/>
              </w:rPr>
              <w:t>--------------------------------------------------------------</w:t>
            </w:r>
          </w:p>
        </w:tc>
        <w:tc>
          <w:tcPr>
            <w:tcW w:w="2380" w:type="dxa"/>
            <w:vAlign w:val="bottom"/>
          </w:tcPr>
          <w:p>
            <w:pPr>
              <w:spacing w:after="0"/>
              <w:rPr>
                <w:sz w:val="24"/>
                <w:szCs w:val="24"/>
                <w:color w:val="auto"/>
              </w:rPr>
            </w:pPr>
          </w:p>
        </w:tc>
      </w:tr>
      <w:tr>
        <w:trPr>
          <w:trHeight w:val="405"/>
        </w:trPr>
        <w:tc>
          <w:tcPr>
            <w:tcW w:w="1700" w:type="dxa"/>
            <w:vAlign w:val="bottom"/>
          </w:tcPr>
          <w:p>
            <w:pPr>
              <w:spacing w:after="0"/>
              <w:rPr>
                <w:sz w:val="24"/>
                <w:szCs w:val="24"/>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8.</w:t>
            </w:r>
          </w:p>
        </w:tc>
        <w:tc>
          <w:tcPr>
            <w:tcW w:w="38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6,047,000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 [ ]</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w w:val="98"/>
              </w:rPr>
              <w:t>Percent of Class Represented by</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Amount in Row. (9)</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r>
      <w:tr>
        <w:trPr>
          <w:trHeight w:val="608"/>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Type of Reporting Person. (See</w:t>
            </w:r>
          </w:p>
        </w:tc>
        <w:tc>
          <w:tcPr>
            <w:tcW w:w="3000" w:type="dxa"/>
            <w:vAlign w:val="bottom"/>
          </w:tcPr>
          <w:p>
            <w:pPr>
              <w:ind w:left="60"/>
              <w:spacing w:after="0"/>
              <w:rPr>
                <w:sz w:val="20"/>
                <w:szCs w:val="20"/>
                <w:color w:val="auto"/>
              </w:rPr>
            </w:pPr>
            <w:r>
              <w:rPr>
                <w:rFonts w:ascii="Courier New" w:cs="Courier New" w:eastAsia="Courier New" w:hAnsi="Courier New"/>
                <w:sz w:val="18"/>
                <w:szCs w:val="18"/>
                <w:color w:val="auto"/>
              </w:rPr>
              <w:t>Instructions)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IV</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580" w:right="6419" w:hanging="519"/>
        <w:spacing w:after="0" w:line="558" w:lineRule="auto"/>
        <w:tabs>
          <w:tab w:leader="none" w:pos="147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Checkfree Corporation</w:t>
      </w:r>
    </w:p>
    <w:p>
      <w:pPr>
        <w:spacing w:after="0" w:line="16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4411 East Jones Bridge Road</w:t>
      </w: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Norcross, GA</w:t>
      </w:r>
      <w:r>
        <w:rPr>
          <w:sz w:val="20"/>
          <w:szCs w:val="20"/>
          <w:color w:val="auto"/>
        </w:rPr>
        <w:tab/>
      </w:r>
      <w:r>
        <w:rPr>
          <w:rFonts w:ascii="Courier New" w:cs="Courier New" w:eastAsia="Courier New" w:hAnsi="Courier New"/>
          <w:sz w:val="16"/>
          <w:szCs w:val="16"/>
          <w:color w:val="auto"/>
        </w:rPr>
        <w:t>30092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480" w:hanging="41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Companies, Inc.</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Investment Management, Inc.</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Mutual Funds, Inc.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4500 Main Street</w:t>
      </w:r>
    </w:p>
    <w:p>
      <w:pPr>
        <w:ind w:left="1580"/>
        <w:spacing w:after="0" w:line="238" w:lineRule="auto"/>
        <w:rPr>
          <w:sz w:val="20"/>
          <w:szCs w:val="20"/>
          <w:color w:val="auto"/>
        </w:rPr>
      </w:pPr>
      <w:r>
        <w:rPr>
          <w:rFonts w:ascii="Courier New" w:cs="Courier New" w:eastAsia="Courier New" w:hAnsi="Courier New"/>
          <w:sz w:val="18"/>
          <w:szCs w:val="18"/>
          <w:color w:val="auto"/>
        </w:rPr>
        <w:t>9th Floor</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Kansas City, MO</w:t>
      </w:r>
      <w:r>
        <w:rPr>
          <w:sz w:val="20"/>
          <w:szCs w:val="20"/>
          <w:color w:val="auto"/>
        </w:rPr>
        <w:tab/>
      </w:r>
      <w:r>
        <w:rPr>
          <w:rFonts w:ascii="Courier New" w:cs="Courier New" w:eastAsia="Courier New" w:hAnsi="Courier New"/>
          <w:sz w:val="16"/>
          <w:szCs w:val="16"/>
          <w:color w:val="auto"/>
        </w:rPr>
        <w:t>64111</w:t>
      </w:r>
    </w:p>
    <w:p>
      <w:pPr>
        <w:sectPr>
          <w:pgSz w:w="11900" w:h="16838" w:orient="portrait"/>
          <w:cols w:equalWidth="0" w:num="1">
            <w:col w:w="10219"/>
          </w:cols>
          <w:pgMar w:left="240" w:top="339" w:right="1440" w:bottom="0" w:gutter="0" w:footer="0" w:header="0"/>
        </w:sectPr>
      </w:pPr>
    </w:p>
    <w:bookmarkStart w:id="3" w:name="page4"/>
    <w:bookmarkEnd w:id="3"/>
    <w:p>
      <w:pPr>
        <w:ind w:left="1580" w:hanging="519"/>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Reference is made to the cover page of this filing.</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CUSIP Number.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Reference is made to the cover page of this filing.</w:t>
      </w:r>
    </w:p>
    <w:p>
      <w:pPr>
        <w:spacing w:after="0" w:line="200" w:lineRule="exact"/>
        <w:rPr>
          <w:sz w:val="20"/>
          <w:szCs w:val="20"/>
          <w:color w:val="auto"/>
        </w:rPr>
      </w:pPr>
    </w:p>
    <w:p>
      <w:pPr>
        <w:spacing w:after="0" w:line="209"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Item 3.   (1)  American Century  Companies,  Inc. is a parent holding company or control person in accordance with Section 240.13d-1(b)(1)(ii)(G).</w:t>
      </w:r>
    </w:p>
    <w:p>
      <w:pPr>
        <w:spacing w:after="0" w:line="208" w:lineRule="exact"/>
        <w:rPr>
          <w:sz w:val="20"/>
          <w:szCs w:val="20"/>
          <w:color w:val="auto"/>
        </w:rPr>
      </w:pPr>
    </w:p>
    <w:p>
      <w:pPr>
        <w:ind w:left="1580" w:right="2199" w:hanging="519"/>
        <w:spacing w:after="0" w:line="290"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Century Investment Management, Inc. is an investment adviser in accordance with Section 240.13d-1(b)(1) (ii)(E).</w:t>
      </w:r>
    </w:p>
    <w:p>
      <w:pPr>
        <w:spacing w:after="0" w:line="169" w:lineRule="exact"/>
        <w:rPr>
          <w:rFonts w:ascii="Courier New" w:cs="Courier New" w:eastAsia="Courier New" w:hAnsi="Courier New"/>
          <w:sz w:val="16"/>
          <w:szCs w:val="16"/>
          <w:color w:val="auto"/>
        </w:rPr>
      </w:pPr>
    </w:p>
    <w:p>
      <w:pPr>
        <w:jc w:val="both"/>
        <w:ind w:left="1580" w:right="1779" w:hanging="519"/>
        <w:spacing w:after="0" w:line="236" w:lineRule="auto"/>
        <w:tabs>
          <w:tab w:leader="none" w:pos="15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Century Mutual Funds, Inc. is an investment company registered under section 8 of the Investment Company Act of 1940 (15 U.S.C. 80a-8).</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9" w:lineRule="exact"/>
        <w:rPr>
          <w:sz w:val="20"/>
          <w:szCs w:val="20"/>
          <w:color w:val="auto"/>
        </w:rPr>
      </w:pPr>
    </w:p>
    <w:p>
      <w:pPr>
        <w:ind w:left="960" w:right="2519"/>
        <w:spacing w:after="0" w:line="235" w:lineRule="auto"/>
        <w:rPr>
          <w:sz w:val="20"/>
          <w:szCs w:val="20"/>
          <w:color w:val="auto"/>
        </w:rPr>
      </w:pPr>
      <w:r>
        <w:rPr>
          <w:rFonts w:ascii="Courier New" w:cs="Courier New" w:eastAsia="Courier New" w:hAnsi="Courier New"/>
          <w:sz w:val="18"/>
          <w:szCs w:val="18"/>
          <w:color w:val="auto"/>
        </w:rPr>
        <w:t>Reference is made to Items 5-9 and 11 on the cover pages of this filing.</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391" w:lineRule="exact"/>
        <w:rPr>
          <w:sz w:val="20"/>
          <w:szCs w:val="20"/>
          <w:color w:val="auto"/>
        </w:rPr>
      </w:pPr>
    </w:p>
    <w:p>
      <w:pPr>
        <w:jc w:val="both"/>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w:t>
      </w:r>
    </w:p>
    <w:p>
      <w:pPr>
        <w:sectPr>
          <w:pgSz w:w="11900" w:h="16838" w:orient="portrait"/>
          <w:cols w:equalWidth="0" w:num="1">
            <w:col w:w="10219"/>
          </w:cols>
          <w:pgMar w:left="240" w:top="339" w:right="1440" w:bottom="0" w:gutter="0" w:footer="0" w:header="0"/>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 w:leader="none" w:pos="2840" w:val="left"/>
        </w:tabs>
        <w:rPr>
          <w:sz w:val="20"/>
          <w:szCs w:val="20"/>
          <w:color w:val="auto"/>
        </w:rPr>
      </w:pPr>
      <w:r>
        <w:rPr>
          <w:rFonts w:ascii="Courier New" w:cs="Courier New" w:eastAsia="Courier New" w:hAnsi="Courier New"/>
          <w:sz w:val="18"/>
          <w:szCs w:val="18"/>
          <w:color w:val="auto"/>
        </w:rPr>
        <w:t>Date:</w:t>
        <w:tab/>
        <w:t>February 14, 2006</w:t>
      </w:r>
      <w:r>
        <w:rPr>
          <w:sz w:val="20"/>
          <w:szCs w:val="20"/>
          <w:color w:val="auto"/>
        </w:rPr>
        <w:tab/>
      </w:r>
      <w:r>
        <w:rPr>
          <w:rFonts w:ascii="Courier New" w:cs="Courier New" w:eastAsia="Courier New" w:hAnsi="Courier New"/>
          <w:sz w:val="16"/>
          <w:szCs w:val="16"/>
          <w:color w:val="auto"/>
        </w:rPr>
        <w:t>AMERICAN CENTURY COMPANIES, INC. ("ACC")</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AMERICAN CENTURY INVESTMENT MANAGEMENT, INC. ("ACIM")</w:t>
      </w:r>
    </w:p>
    <w:p>
      <w:pPr>
        <w:spacing w:after="0" w:line="21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AMERICAN CENTURY MUTUAL FUNDS, INC. ("ACMF")</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David C. Tucker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David C. Tucker</w:t>
      </w:r>
    </w:p>
    <w:p>
      <w:pPr>
        <w:ind w:left="3380"/>
        <w:spacing w:after="0" w:line="238" w:lineRule="auto"/>
        <w:rPr>
          <w:sz w:val="20"/>
          <w:szCs w:val="20"/>
          <w:color w:val="auto"/>
        </w:rPr>
      </w:pPr>
      <w:r>
        <w:rPr>
          <w:rFonts w:ascii="Courier New" w:cs="Courier New" w:eastAsia="Courier New" w:hAnsi="Courier New"/>
          <w:sz w:val="18"/>
          <w:szCs w:val="18"/>
          <w:color w:val="auto"/>
        </w:rPr>
        <w:t>Senior Vice President, ACIM and ACMF</w:t>
      </w:r>
    </w:p>
    <w:p>
      <w:pPr>
        <w:ind w:left="3380"/>
        <w:spacing w:after="0"/>
        <w:rPr>
          <w:sz w:val="20"/>
          <w:szCs w:val="20"/>
          <w:color w:val="auto"/>
        </w:rPr>
      </w:pPr>
      <w:r>
        <w:rPr>
          <w:rFonts w:ascii="Courier New" w:cs="Courier New" w:eastAsia="Courier New" w:hAnsi="Courier New"/>
          <w:sz w:val="18"/>
          <w:szCs w:val="18"/>
          <w:color w:val="auto"/>
        </w:rPr>
        <w:t>Vice President and Secretary, ACC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SCHEDULE 13G - TO BE INCLUDED IN STATEMENTS FILED PURSUANT TO RULE 13d-1(b) or 13d-2(b).</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Exhibit has been prepared to identify each subsidiary of American Century Companies, Inc. ("ACC") that is a beneficial owner of securities that are the subject of this schedule (the "Subject Securities"). American Century Investment Management, Inc. ("ACIM") is a wholly-owned subsidiary of ACC and an 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SCHEDULE 13G - TO BE INCLUDED IN STATEMENTS FILED PURSUANT TO RULE 13d-1(b) or 13d-2(b) and Rule 13d-1(f)(1) Agreement.</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Rule 13d-1(f)(1)(iii) Agreement</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this 14th day of February, 2006.</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AMERICAN CENTURY COMPANIES, INC. ("ACC")</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AMERICAN CENTURY INVESTMENT MANAGEMENT, INC. ("ACIM")</w:t>
      </w:r>
    </w:p>
    <w:p>
      <w:pPr>
        <w:spacing w:after="0" w:line="21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AMERICAN CENTURY MUTUAL FUNDS, INC. ("ACMF")</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David C. Tucker</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David C. Tucker</w:t>
      </w:r>
    </w:p>
    <w:p>
      <w:pPr>
        <w:ind w:left="3380"/>
        <w:spacing w:after="0" w:line="238" w:lineRule="auto"/>
        <w:rPr>
          <w:sz w:val="20"/>
          <w:szCs w:val="20"/>
          <w:color w:val="auto"/>
        </w:rPr>
      </w:pPr>
      <w:r>
        <w:rPr>
          <w:rFonts w:ascii="Courier New" w:cs="Courier New" w:eastAsia="Courier New" w:hAnsi="Courier New"/>
          <w:sz w:val="18"/>
          <w:szCs w:val="18"/>
          <w:color w:val="auto"/>
        </w:rPr>
        <w:t>Senior Vice President, ACIM and ACMF</w:t>
      </w:r>
    </w:p>
    <w:p>
      <w:pPr>
        <w:ind w:left="3380"/>
        <w:spacing w:after="0"/>
        <w:rPr>
          <w:sz w:val="20"/>
          <w:szCs w:val="20"/>
          <w:color w:val="auto"/>
        </w:rPr>
      </w:pPr>
      <w:r>
        <w:rPr>
          <w:rFonts w:ascii="Courier New" w:cs="Courier New" w:eastAsia="Courier New" w:hAnsi="Courier New"/>
          <w:sz w:val="18"/>
          <w:szCs w:val="18"/>
          <w:color w:val="auto"/>
        </w:rPr>
        <w:t>Vice President and Secretary, ACC</w:t>
      </w:r>
    </w:p>
    <w:sectPr>
      <w:pgSz w:w="11900" w:h="16838" w:orient="portrait"/>
      <w:cols w:equalWidth="0" w:num="1">
        <w:col w:w="10219"/>
      </w:cols>
      <w:pgMar w:left="240" w:top="142"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2)"/>
      <w:numFmt w:val="lowerLetter"/>
      <w:start w:val="1"/>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
      <w:numFmt w:val="bullet"/>
      <w:start w:val="1"/>
    </w:lvl>
    <w:lvl w:ilvl="1">
      <w:lvlJc w:val="left"/>
      <w:lvlText w:val="(%2)"/>
      <w:numFmt w:val="lowerLetter"/>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
      <w:numFmt w:val="bullet"/>
      <w:start w:val="1"/>
    </w:lvl>
    <w:lvl w:ilvl="1">
      <w:lvlJc w:val="left"/>
      <w:lvlText w:val="(%2)"/>
      <w:numFmt w:val="lowerLetter"/>
      <w:start w:val="1"/>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lvl w:ilvl="1">
      <w:lvlJc w:val="left"/>
      <w:lvlText w:val="(%2)"/>
      <w:numFmt w:val="decimal"/>
      <w:start w:val="1"/>
    </w:lvl>
  </w:abstractNum>
  <w:abstractNum w:abstractNumId="10">
    <w:nsid w:val="1190CDE7"/>
    <w:multiLevelType w:val="hybridMultilevel"/>
    <w:lvl w:ilvl="0">
      <w:lvlJc w:val="left"/>
      <w:lvlText w:val="(%1)"/>
      <w:numFmt w:val="lowerLetter"/>
      <w:start w:val="3"/>
    </w:lvl>
    <w:lvl w:ilvl="1">
      <w:lvlJc w:val="left"/>
      <w:lvlText w:val="(%2)"/>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2019-12-12T00:37:35Z</dcterms:created>
  <dcterms:modified xsi:type="dcterms:W3CDTF">2019-12-12T00:37:35Z</dcterms:modified>
</cp:coreProperties>
</file>