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spacing w:after="0" w:line="16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line="238" w:lineRule="auto"/>
        <w:rPr>
          <w:sz w:val="20"/>
          <w:szCs w:val="20"/>
          <w:color w:val="auto"/>
        </w:rPr>
      </w:pPr>
      <w:r>
        <w:rPr>
          <w:rFonts w:ascii="Courier New" w:cs="Courier New" w:eastAsia="Courier New" w:hAnsi="Courier New"/>
          <w:sz w:val="18"/>
          <w:szCs w:val="18"/>
          <w:color w:val="auto"/>
        </w:rPr>
        <w:t>PURSUANT TO RULE 13d-2(b)</w:t>
      </w:r>
    </w:p>
    <w:p>
      <w:pPr>
        <w:ind w:left="3380"/>
        <w:spacing w:after="0"/>
        <w:rPr>
          <w:sz w:val="20"/>
          <w:szCs w:val="20"/>
          <w:color w:val="auto"/>
        </w:rPr>
      </w:pPr>
      <w:r>
        <w:rPr>
          <w:rFonts w:ascii="Courier New" w:cs="Courier New" w:eastAsia="Courier New" w:hAnsi="Courier New"/>
          <w:sz w:val="18"/>
          <w:szCs w:val="18"/>
          <w:color w:val="auto"/>
        </w:rPr>
        <w:t>(Amendment No. 0)1</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CheckFree Corporation</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162813109</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6/30/2003</w:t>
      </w:r>
    </w:p>
    <w:p>
      <w:pPr>
        <w:spacing w:after="0" w:line="3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319" w:firstLine="8"/>
        <w:spacing w:after="0" w:line="289"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169"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right="1879"/>
        <w:spacing w:after="0" w:line="26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9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911" w:orient="portrait"/>
          <w:cols w:equalWidth="0" w:num="1">
            <w:col w:w="10219"/>
          </w:cols>
          <w:pgMar w:left="240" w:top="218"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162813109 -----------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6" w:lineRule="exact"/>
        <w:rPr>
          <w:sz w:val="24"/>
          <w:szCs w:val="24"/>
          <w:color w:val="auto"/>
        </w:rPr>
      </w:pPr>
    </w:p>
    <w:p>
      <w:pPr>
        <w:sectPr>
          <w:pgSz w:w="11900" w:h="16911" w:orient="portrait"/>
          <w:cols w:equalWidth="0" w:num="3">
            <w:col w:w="2340" w:space="720"/>
            <w:col w:w="2540" w:space="720"/>
            <w:col w:w="3899"/>
          </w:cols>
          <w:pgMar w:left="240" w:top="218"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right="31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1"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line="171" w:lineRule="exact"/>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4"/>
                <w:szCs w:val="14"/>
                <w:color w:val="auto"/>
              </w:rPr>
            </w:pPr>
          </w:p>
        </w:tc>
        <w:tc>
          <w:tcPr>
            <w:tcW w:w="2000" w:type="dxa"/>
            <w:vAlign w:val="bottom"/>
          </w:tcPr>
          <w:p>
            <w:pPr>
              <w:spacing w:after="0" w:line="171"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90"/>
              </w:rPr>
              <w:t>------------------------------------------------------------</w:t>
            </w:r>
            <w:r>
              <w:rPr>
                <w:rFonts w:ascii="Courier New" w:cs="Courier New" w:eastAsia="Courier New" w:hAnsi="Courier New"/>
                <w:sz w:val="6"/>
                <w:szCs w:val="6"/>
                <w:color w:val="auto"/>
                <w:w w:val="90"/>
                <w:vertAlign w:val="subscript"/>
              </w:rPr>
              <w:t>6.</w:t>
            </w:r>
          </w:p>
        </w:tc>
        <w:tc>
          <w:tcPr>
            <w:tcW w:w="200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SHARED VOTING POWER</w:t>
            </w:r>
          </w:p>
        </w:tc>
        <w:tc>
          <w:tcPr>
            <w:tcW w:w="0" w:type="dxa"/>
            <w:vAlign w:val="bottom"/>
          </w:tcPr>
          <w:p>
            <w:pPr>
              <w:spacing w:after="0"/>
              <w:rPr>
                <w:sz w:val="1"/>
                <w:szCs w:val="1"/>
                <w:color w:val="auto"/>
              </w:rPr>
            </w:pPr>
          </w:p>
        </w:tc>
      </w:tr>
      <w:tr>
        <w:trPr>
          <w:trHeight w:val="313"/>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BENEFICIALLY</w:t>
            </w:r>
          </w:p>
        </w:tc>
        <w:tc>
          <w:tcPr>
            <w:tcW w:w="1040" w:type="dxa"/>
            <w:vAlign w:val="bottom"/>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911" w:orient="portrait"/>
          <w:cols w:equalWidth="0" w:num="1">
            <w:col w:w="10219"/>
          </w:cols>
          <w:pgMar w:left="240" w:top="218"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8,082,970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00" w:type="dxa"/>
            <w:vAlign w:val="bottom"/>
            <w:vMerge w:val="restart"/>
          </w:tcPr>
          <w:p>
            <w:pPr>
              <w:ind w:left="580"/>
              <w:spacing w:after="0"/>
              <w:rPr>
                <w:sz w:val="20"/>
                <w:szCs w:val="20"/>
                <w:color w:val="auto"/>
              </w:rPr>
            </w:pPr>
            <w:r>
              <w:rPr>
                <w:rFonts w:ascii="Courier New" w:cs="Courier New" w:eastAsia="Courier New" w:hAnsi="Courier New"/>
                <w:sz w:val="2"/>
                <w:szCs w:val="2"/>
                <w:color w:val="auto"/>
                <w:w w:val="79"/>
              </w:rPr>
              <w:t>------------------------------------------------------------</w:t>
            </w:r>
            <w:r>
              <w:rPr>
                <w:rFonts w:ascii="Courier New" w:cs="Courier New" w:eastAsia="Courier New" w:hAnsi="Courier New"/>
                <w:sz w:val="4"/>
                <w:szCs w:val="4"/>
                <w:color w:val="auto"/>
                <w:w w:val="79"/>
                <w:vertAlign w:val="subscript"/>
              </w:rPr>
              <w:t>7.</w:t>
            </w:r>
          </w:p>
        </w:tc>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SOLE DISPOTIVE POWER</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ind w:left="580"/>
              <w:spacing w:after="0"/>
              <w:rPr>
                <w:sz w:val="20"/>
                <w:szCs w:val="20"/>
                <w:color w:val="auto"/>
              </w:rPr>
            </w:pPr>
            <w:r>
              <w:rPr>
                <w:rFonts w:ascii="Courier New" w:cs="Courier New" w:eastAsia="Courier New" w:hAnsi="Courier New"/>
                <w:sz w:val="10"/>
                <w:szCs w:val="10"/>
                <w:color w:val="auto"/>
                <w:w w:val="75"/>
              </w:rPr>
              <w:t>------------------------------------------------------------</w:t>
            </w:r>
          </w:p>
        </w:tc>
        <w:tc>
          <w:tcPr>
            <w:tcW w:w="0" w:type="dxa"/>
            <w:vAlign w:val="bottom"/>
          </w:tcPr>
          <w:p>
            <w:pPr>
              <w:spacing w:after="0"/>
              <w:rPr>
                <w:sz w:val="1"/>
                <w:szCs w:val="1"/>
                <w:color w:val="auto"/>
              </w:rPr>
            </w:pPr>
          </w:p>
        </w:tc>
      </w:tr>
    </w:tbl>
    <w:p>
      <w:pPr>
        <w:ind w:left="2740" w:right="5159" w:hanging="520"/>
        <w:spacing w:after="0" w:line="238"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9,487,450</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8"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9,487,450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8"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10.632%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08" w:right="1440" w:bottom="1440" w:gutter="0" w:footer="0" w:header="0"/>
        </w:sectPr>
      </w:pPr>
    </w:p>
    <w:bookmarkStart w:id="2" w:name="page3"/>
    <w:bookmarkEnd w:id="2"/>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162813109 -----------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691"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CheckFree Corporation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4411 East Jones Bridge Road</w:t>
      </w:r>
    </w:p>
    <w:p>
      <w:pPr>
        <w:spacing w:after="0" w:line="31" w:lineRule="exact"/>
        <w:rPr>
          <w:sz w:val="20"/>
          <w:szCs w:val="20"/>
          <w:color w:val="auto"/>
        </w:rPr>
      </w:pPr>
    </w:p>
    <w:p>
      <w:pPr>
        <w:ind w:left="1900"/>
        <w:spacing w:after="0"/>
        <w:tabs>
          <w:tab w:leader="none" w:pos="3360" w:val="left"/>
        </w:tabs>
        <w:rPr>
          <w:sz w:val="20"/>
          <w:szCs w:val="20"/>
          <w:color w:val="auto"/>
        </w:rPr>
      </w:pPr>
      <w:r>
        <w:rPr>
          <w:rFonts w:ascii="Courier New" w:cs="Courier New" w:eastAsia="Courier New" w:hAnsi="Courier New"/>
          <w:sz w:val="18"/>
          <w:szCs w:val="18"/>
          <w:color w:val="auto"/>
        </w:rPr>
        <w:t>Norcross, GA</w:t>
      </w:r>
      <w:r>
        <w:rPr>
          <w:sz w:val="20"/>
          <w:szCs w:val="20"/>
          <w:color w:val="auto"/>
        </w:rPr>
        <w:tab/>
      </w:r>
      <w:r>
        <w:rPr>
          <w:rFonts w:ascii="Courier New" w:cs="Courier New" w:eastAsia="Courier New" w:hAnsi="Courier New"/>
          <w:sz w:val="16"/>
          <w:szCs w:val="16"/>
          <w:color w:val="auto"/>
        </w:rPr>
        <w:t>30092</w:t>
      </w:r>
    </w:p>
    <w:p>
      <w:pPr>
        <w:spacing w:after="0" w:line="16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1" w:lineRule="exact"/>
        <w:rPr>
          <w:sz w:val="20"/>
          <w:szCs w:val="20"/>
          <w:color w:val="auto"/>
        </w:rPr>
      </w:pPr>
    </w:p>
    <w:p>
      <w:pPr>
        <w:ind w:left="1380" w:right="367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spacing w:after="0" w:line="31"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16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162813109</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13d-2(b) or (c), Check Whether the Person Filing is a:</w:t>
      </w:r>
    </w:p>
    <w:p>
      <w:pPr>
        <w:spacing w:after="0" w:line="169"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23"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691" w:right="1440" w:bottom="1440" w:gutter="0" w:footer="0" w:header="0"/>
          <w:type w:val="continuous"/>
        </w:sectPr>
      </w:pPr>
    </w:p>
    <w:bookmarkStart w:id="3" w:name="page4"/>
    <w:bookmarkEnd w:id="3"/>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162813109 -----------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691" w:right="1440" w:bottom="1440" w:gutter="0" w:footer="0" w:header="0"/>
        </w:sectPr>
      </w:pPr>
    </w:p>
    <w:p>
      <w:pPr>
        <w:ind w:left="1480" w:right="2939" w:hanging="629"/>
        <w:spacing w:after="0" w:line="347"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18"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Rule 13d-1(b)(1)(ii)(E);</w:t>
      </w:r>
    </w:p>
    <w:p>
      <w:pPr>
        <w:spacing w:after="0" w:line="169" w:lineRule="exact"/>
        <w:rPr>
          <w:sz w:val="20"/>
          <w:szCs w:val="20"/>
          <w:color w:val="auto"/>
        </w:rPr>
      </w:pPr>
    </w:p>
    <w:p>
      <w:pPr>
        <w:ind w:left="1480" w:right="2519" w:hanging="629"/>
        <w:spacing w:after="0" w:line="347"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18" w:lineRule="exact"/>
        <w:rPr>
          <w:rFonts w:ascii="Courier New" w:cs="Courier New" w:eastAsia="Courier New" w:hAnsi="Courier New"/>
          <w:sz w:val="18"/>
          <w:szCs w:val="18"/>
          <w:color w:val="auto"/>
        </w:rPr>
      </w:pPr>
    </w:p>
    <w:p>
      <w:pPr>
        <w:ind w:left="1700" w:right="2519" w:hanging="849"/>
        <w:spacing w:after="0" w:line="347"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18" w:lineRule="exact"/>
        <w:rPr>
          <w:rFonts w:ascii="Courier New" w:cs="Courier New" w:eastAsia="Courier New" w:hAnsi="Courier New"/>
          <w:sz w:val="18"/>
          <w:szCs w:val="18"/>
          <w:color w:val="auto"/>
        </w:rPr>
      </w:pPr>
    </w:p>
    <w:p>
      <w:pPr>
        <w:ind w:left="1480" w:right="2619" w:hanging="629"/>
        <w:spacing w:after="0" w:line="347"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18" w:lineRule="exact"/>
        <w:rPr>
          <w:rFonts w:ascii="Courier New" w:cs="Courier New" w:eastAsia="Courier New" w:hAnsi="Courier New"/>
          <w:sz w:val="18"/>
          <w:szCs w:val="18"/>
          <w:color w:val="auto"/>
        </w:rPr>
      </w:pPr>
    </w:p>
    <w:p>
      <w:pPr>
        <w:ind w:left="1480" w:right="2519" w:hanging="629"/>
        <w:spacing w:after="0" w:line="292"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66"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ind w:left="1380" w:right="3259"/>
        <w:spacing w:after="0" w:line="347"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31" w:lineRule="exact"/>
        <w:rPr>
          <w:sz w:val="20"/>
          <w:szCs w:val="20"/>
          <w:color w:val="auto"/>
        </w:rPr>
      </w:pPr>
    </w:p>
    <w:p>
      <w:pPr>
        <w:ind w:left="1380" w:right="2319"/>
        <w:spacing w:after="0" w:line="2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82" w:lineRule="exact"/>
        <w:rPr>
          <w:sz w:val="20"/>
          <w:szCs w:val="20"/>
          <w:color w:val="auto"/>
        </w:rPr>
      </w:pPr>
    </w:p>
    <w:p>
      <w:pPr>
        <w:ind w:left="1380" w:right="3259" w:hanging="529"/>
        <w:spacing w:after="0" w:line="274"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9,487,450 shares of the Issuer which are held of record by clients of WMC.</w:t>
      </w:r>
    </w:p>
    <w:p>
      <w:pPr>
        <w:spacing w:after="0" w:line="8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10.632%</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30" w:lineRule="exact"/>
        <w:rPr>
          <w:rFonts w:ascii="Courier New" w:cs="Courier New" w:eastAsia="Courier New" w:hAnsi="Courier New"/>
          <w:sz w:val="18"/>
          <w:szCs w:val="18"/>
          <w:color w:val="auto"/>
        </w:rPr>
      </w:pP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691" w:right="1440" w:bottom="1440" w:gutter="0" w:footer="0" w:header="0"/>
          <w:type w:val="continuous"/>
        </w:sectPr>
      </w:pPr>
    </w:p>
    <w:p>
      <w:pPr>
        <w:spacing w:after="0" w:line="60"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8"/>
          <w:szCs w:val="18"/>
          <w:color w:val="auto"/>
        </w:rPr>
        <w:t>8,082,970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ectPr>
          <w:pgSz w:w="11900" w:h="16838" w:orient="portrait"/>
          <w:cols w:equalWidth="0" w:num="2">
            <w:col w:w="6020" w:space="720"/>
            <w:col w:w="3479"/>
          </w:cols>
          <w:pgMar w:left="240" w:top="691"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ind w:left="67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691" w:right="1440" w:bottom="1440" w:gutter="0" w:footer="0" w:header="0"/>
          <w:type w:val="continuous"/>
        </w:sectPr>
      </w:pPr>
    </w:p>
    <w:p>
      <w:pPr>
        <w:spacing w:after="0" w:line="60"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8"/>
          <w:szCs w:val="18"/>
          <w:color w:val="auto"/>
        </w:rPr>
        <w:t>9,487,450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691"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CUSIP No. 162813109</w:t>
            </w:r>
          </w:p>
        </w:tc>
        <w:tc>
          <w:tcPr>
            <w:tcW w:w="58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Schedule</w:t>
            </w: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13G</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 of 7 Pages</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216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32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Ownership of Five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Percent</w:t>
            </w:r>
          </w:p>
        </w:tc>
        <w:tc>
          <w:tcPr>
            <w:tcW w:w="268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w w:val="95"/>
              </w:rPr>
              <w:t>or Less of Class.</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that as of the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23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If this statement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is being</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filed</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to report the fact</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00" w:type="dxa"/>
            <w:vAlign w:val="bottom"/>
          </w:tcPr>
          <w:p>
            <w:pPr>
              <w:spacing w:after="0"/>
              <w:rPr>
                <w:sz w:val="20"/>
                <w:szCs w:val="20"/>
                <w:color w:val="auto"/>
              </w:rPr>
            </w:pPr>
          </w:p>
        </w:tc>
        <w:tc>
          <w:tcPr>
            <w:tcW w:w="322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date hereof the reporting</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person</w:t>
            </w:r>
          </w:p>
        </w:tc>
        <w:tc>
          <w:tcPr>
            <w:tcW w:w="3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8"/>
              </w:rPr>
              <w:t>has ceased to be the beneficial</w:t>
            </w:r>
          </w:p>
        </w:tc>
        <w:tc>
          <w:tcPr>
            <w:tcW w:w="0" w:type="dxa"/>
            <w:vAlign w:val="bottom"/>
          </w:tcPr>
          <w:p>
            <w:pPr>
              <w:spacing w:after="0"/>
              <w:rPr>
                <w:sz w:val="1"/>
                <w:szCs w:val="1"/>
                <w:color w:val="auto"/>
              </w:rPr>
            </w:pPr>
          </w:p>
        </w:tc>
      </w:tr>
    </w:tbl>
    <w:p>
      <w:pPr>
        <w:ind w:left="1380" w:right="1999"/>
        <w:spacing w:after="0" w:line="309"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5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1380" w:right="293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18" w:lineRule="exact"/>
        <w:rPr>
          <w:sz w:val="20"/>
          <w:szCs w:val="20"/>
          <w:color w:val="auto"/>
        </w:rPr>
      </w:pPr>
    </w:p>
    <w:p>
      <w:pPr>
        <w:ind w:left="1380" w:right="3359"/>
        <w:spacing w:after="0" w:line="250"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3" w:lineRule="exact"/>
        <w:rPr>
          <w:sz w:val="20"/>
          <w:szCs w:val="20"/>
          <w:color w:val="auto"/>
        </w:rPr>
      </w:pPr>
    </w:p>
    <w:p>
      <w:pPr>
        <w:ind w:left="1380" w:right="2419"/>
        <w:spacing w:after="0" w:line="256"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9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1380" w:right="2419" w:hanging="1368"/>
        <w:spacing w:after="0" w:line="292"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380" w:right="2419"/>
        <w:spacing w:after="0" w:line="347"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right="2199" w:firstLine="1"/>
        <w:spacing w:after="0" w:line="347"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18" w:lineRule="exact"/>
        <w:rPr>
          <w:sz w:val="20"/>
          <w:szCs w:val="20"/>
          <w:color w:val="auto"/>
        </w:rPr>
      </w:pPr>
    </w:p>
    <w:p>
      <w:pPr>
        <w:ind w:left="1060" w:right="2739"/>
        <w:spacing w:after="0" w:line="31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689" w:right="1440" w:bottom="1440" w:gutter="0" w:footer="0" w:header="0"/>
        </w:sectPr>
      </w:pPr>
    </w:p>
    <w:bookmarkStart w:id="5" w:name="page6"/>
    <w:bookmarkEnd w:id="5"/>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162813109 -----------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691" w:right="1440" w:bottom="1440" w:gutter="0" w:footer="0" w:header="0"/>
        </w:sectPr>
      </w:pPr>
    </w:p>
    <w:p>
      <w:pPr>
        <w:ind w:left="1060" w:right="2619"/>
        <w:spacing w:after="0" w:line="274"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right="19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1"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--//Brian P. Hillery//--</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 P. Hillery</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10, 2003</w:t>
      </w:r>
    </w:p>
    <w:p>
      <w:pPr>
        <w:spacing w:after="0" w:line="372"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*Signed pursuant to a Power of Attorney dated January 17, 2002 and filed with the SEC on February 5, 2002.</w:t>
      </w:r>
    </w:p>
    <w:p>
      <w:pPr>
        <w:sectPr>
          <w:pgSz w:w="11900" w:h="16838" w:orient="portrait"/>
          <w:cols w:equalWidth="0" w:num="1">
            <w:col w:w="10219"/>
          </w:cols>
          <w:pgMar w:left="240" w:top="691" w:right="1440" w:bottom="1440" w:gutter="0" w:footer="0" w:header="0"/>
          <w:type w:val="continuous"/>
        </w:sectPr>
      </w:pPr>
    </w:p>
    <w:bookmarkStart w:id="6" w:name="page7"/>
    <w:bookmarkEnd w:id="6"/>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162813109 -----------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691"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419"/>
        <w:spacing w:after="0" w:line="265"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6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2019-12-14T05:59:11Z</dcterms:created>
  <dcterms:modified xsi:type="dcterms:W3CDTF">2019-12-14T05:59:11Z</dcterms:modified>
</cp:coreProperties>
</file>