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ind w:left="6020"/>
        <w:spacing w:after="0"/>
        <w:rPr>
          <w:sz w:val="20"/>
          <w:szCs w:val="20"/>
          <w:color w:val="auto"/>
        </w:rPr>
      </w:pPr>
      <w:r>
        <w:rPr>
          <w:rFonts w:ascii="Courier New" w:cs="Courier New" w:eastAsia="Courier New" w:hAnsi="Courier New"/>
          <w:sz w:val="18"/>
          <w:szCs w:val="18"/>
          <w:color w:val="auto"/>
        </w:rPr>
        <w:t>File No. 33-</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ind w:left="2000"/>
        <w:spacing w:after="0" w:line="237" w:lineRule="auto"/>
        <w:rPr>
          <w:sz w:val="20"/>
          <w:szCs w:val="20"/>
          <w:color w:val="auto"/>
        </w:rPr>
      </w:pPr>
      <w:r>
        <w:rPr>
          <w:rFonts w:ascii="Courier New" w:cs="Courier New" w:eastAsia="Courier New" w:hAnsi="Courier New"/>
          <w:sz w:val="18"/>
          <w:szCs w:val="18"/>
          <w:color w:val="auto"/>
        </w:rPr>
        <w:t>_________________________________________</w:t>
      </w:r>
    </w:p>
    <w:p>
      <w:pPr>
        <w:ind w:left="3800"/>
        <w:spacing w:after="0" w:line="238" w:lineRule="auto"/>
        <w:rPr>
          <w:sz w:val="20"/>
          <w:szCs w:val="20"/>
          <w:color w:val="auto"/>
        </w:rPr>
      </w:pPr>
      <w:r>
        <w:rPr>
          <w:rFonts w:ascii="Courier New" w:cs="Courier New" w:eastAsia="Courier New" w:hAnsi="Courier New"/>
          <w:sz w:val="18"/>
          <w:szCs w:val="18"/>
          <w:color w:val="auto"/>
        </w:rPr>
        <w:t>FORM S-3</w:t>
      </w:r>
    </w:p>
    <w:p>
      <w:pPr>
        <w:ind w:left="3060"/>
        <w:spacing w:after="0"/>
        <w:rPr>
          <w:sz w:val="20"/>
          <w:szCs w:val="20"/>
          <w:color w:val="auto"/>
        </w:rPr>
      </w:pPr>
      <w:r>
        <w:rPr>
          <w:rFonts w:ascii="Courier New" w:cs="Courier New" w:eastAsia="Courier New" w:hAnsi="Courier New"/>
          <w:sz w:val="18"/>
          <w:szCs w:val="18"/>
          <w:color w:val="auto"/>
        </w:rPr>
        <w:t>REGISTRATION STATEMENT</w:t>
      </w:r>
    </w:p>
    <w:p>
      <w:pPr>
        <w:ind w:left="3900"/>
        <w:spacing w:after="0" w:line="237" w:lineRule="auto"/>
        <w:rPr>
          <w:sz w:val="20"/>
          <w:szCs w:val="20"/>
          <w:color w:val="auto"/>
        </w:rPr>
      </w:pPr>
      <w:r>
        <w:rPr>
          <w:rFonts w:ascii="Courier New" w:cs="Courier New" w:eastAsia="Courier New" w:hAnsi="Courier New"/>
          <w:sz w:val="18"/>
          <w:szCs w:val="18"/>
          <w:color w:val="auto"/>
        </w:rPr>
        <w:t>UNDER</w:t>
      </w:r>
    </w:p>
    <w:p>
      <w:pPr>
        <w:ind w:left="2860"/>
        <w:spacing w:after="0"/>
        <w:rPr>
          <w:sz w:val="20"/>
          <w:szCs w:val="20"/>
          <w:color w:val="auto"/>
        </w:rPr>
      </w:pPr>
      <w:r>
        <w:rPr>
          <w:rFonts w:ascii="Courier New" w:cs="Courier New" w:eastAsia="Courier New" w:hAnsi="Courier New"/>
          <w:sz w:val="18"/>
          <w:szCs w:val="18"/>
          <w:color w:val="auto"/>
        </w:rPr>
        <w:t>THE SECURITIES ACT OF 1933</w:t>
      </w:r>
    </w:p>
    <w:p>
      <w:pPr>
        <w:ind w:left="2000"/>
        <w:spacing w:after="0" w:line="237" w:lineRule="auto"/>
        <w:rPr>
          <w:sz w:val="20"/>
          <w:szCs w:val="20"/>
          <w:color w:val="auto"/>
        </w:rPr>
      </w:pPr>
      <w:r>
        <w:rPr>
          <w:rFonts w:ascii="Courier New" w:cs="Courier New" w:eastAsia="Courier New" w:hAnsi="Courier New"/>
          <w:sz w:val="18"/>
          <w:szCs w:val="18"/>
          <w:color w:val="auto"/>
        </w:rPr>
        <w:t>_________________________________________</w:t>
      </w:r>
    </w:p>
    <w:p>
      <w:pPr>
        <w:jc w:val="center"/>
        <w:ind w:right="1779"/>
        <w:spacing w:after="0"/>
        <w:rPr>
          <w:sz w:val="20"/>
          <w:szCs w:val="20"/>
          <w:color w:val="auto"/>
        </w:rPr>
      </w:pPr>
      <w:r>
        <w:rPr>
          <w:rFonts w:ascii="Courier New" w:cs="Courier New" w:eastAsia="Courier New" w:hAnsi="Courier New"/>
          <w:sz w:val="18"/>
          <w:szCs w:val="18"/>
          <w:color w:val="auto"/>
        </w:rPr>
        <w:t>FIserv, Inc.</w:t>
      </w:r>
    </w:p>
    <w:p>
      <w:pPr>
        <w:jc w:val="center"/>
        <w:ind w:right="1779"/>
        <w:spacing w:after="0" w:line="237" w:lineRule="auto"/>
        <w:rPr>
          <w:sz w:val="20"/>
          <w:szCs w:val="20"/>
          <w:color w:val="auto"/>
        </w:rPr>
      </w:pPr>
      <w:r>
        <w:rPr>
          <w:rFonts w:ascii="Courier New" w:cs="Courier New" w:eastAsia="Courier New" w:hAnsi="Courier New"/>
          <w:sz w:val="18"/>
          <w:szCs w:val="18"/>
          <w:color w:val="auto"/>
        </w:rPr>
        <w:t>(Exact name of Registrant as specified in its charter)</w:t>
      </w:r>
    </w:p>
    <w:p>
      <w:pPr>
        <w:ind w:left="1480"/>
        <w:spacing w:after="0" w:line="238" w:lineRule="auto"/>
        <w:tabs>
          <w:tab w:leader="none" w:pos="5360" w:val="left"/>
        </w:tabs>
        <w:rPr>
          <w:sz w:val="20"/>
          <w:szCs w:val="20"/>
          <w:color w:val="auto"/>
        </w:rPr>
      </w:pPr>
      <w:r>
        <w:rPr>
          <w:rFonts w:ascii="Courier New" w:cs="Courier New" w:eastAsia="Courier New" w:hAnsi="Courier New"/>
          <w:sz w:val="18"/>
          <w:szCs w:val="18"/>
          <w:color w:val="auto"/>
        </w:rPr>
        <w:t>Wisconsin</w:t>
      </w:r>
      <w:r>
        <w:rPr>
          <w:sz w:val="20"/>
          <w:szCs w:val="20"/>
          <w:color w:val="auto"/>
        </w:rPr>
        <w:tab/>
      </w:r>
      <w:r>
        <w:rPr>
          <w:rFonts w:ascii="Courier New" w:cs="Courier New" w:eastAsia="Courier New" w:hAnsi="Courier New"/>
          <w:sz w:val="18"/>
          <w:szCs w:val="18"/>
          <w:color w:val="auto"/>
        </w:rPr>
        <w:t>39-1506125</w:t>
      </w:r>
    </w:p>
    <w:p>
      <w:pPr>
        <w:ind w:left="640"/>
        <w:spacing w:after="0"/>
        <w:tabs>
          <w:tab w:leader="none" w:pos="4300" w:val="left"/>
        </w:tabs>
        <w:rPr>
          <w:sz w:val="20"/>
          <w:szCs w:val="20"/>
          <w:color w:val="auto"/>
        </w:rPr>
      </w:pPr>
      <w:r>
        <w:rPr>
          <w:rFonts w:ascii="Courier New" w:cs="Courier New" w:eastAsia="Courier New" w:hAnsi="Courier New"/>
          <w:sz w:val="18"/>
          <w:szCs w:val="18"/>
          <w:color w:val="auto"/>
        </w:rPr>
        <w:t>(State of jurisdiction of</w:t>
      </w:r>
      <w:r>
        <w:rPr>
          <w:sz w:val="20"/>
          <w:szCs w:val="20"/>
          <w:color w:val="auto"/>
        </w:rPr>
        <w:tab/>
      </w:r>
      <w:r>
        <w:rPr>
          <w:rFonts w:ascii="Courier New" w:cs="Courier New" w:eastAsia="Courier New" w:hAnsi="Courier New"/>
          <w:sz w:val="16"/>
          <w:szCs w:val="16"/>
          <w:color w:val="auto"/>
        </w:rPr>
        <w:t>(I.R.S. employer identification</w:t>
      </w:r>
    </w:p>
    <w:p>
      <w:pPr>
        <w:ind w:left="420"/>
        <w:spacing w:after="0"/>
        <w:tabs>
          <w:tab w:leader="none" w:pos="5580" w:val="left"/>
        </w:tabs>
        <w:rPr>
          <w:sz w:val="20"/>
          <w:szCs w:val="20"/>
          <w:color w:val="auto"/>
        </w:rPr>
      </w:pPr>
      <w:r>
        <w:rPr>
          <w:rFonts w:ascii="Courier New" w:cs="Courier New" w:eastAsia="Courier New" w:hAnsi="Courier New"/>
          <w:sz w:val="18"/>
          <w:szCs w:val="18"/>
          <w:color w:val="auto"/>
        </w:rPr>
        <w:t>incorporation or organization)</w:t>
      </w:r>
      <w:r>
        <w:rPr>
          <w:sz w:val="20"/>
          <w:szCs w:val="20"/>
          <w:color w:val="auto"/>
        </w:rPr>
        <w:tab/>
      </w:r>
      <w:r>
        <w:rPr>
          <w:rFonts w:ascii="Courier New" w:cs="Courier New" w:eastAsia="Courier New" w:hAnsi="Courier New"/>
          <w:sz w:val="16"/>
          <w:szCs w:val="16"/>
          <w:color w:val="auto"/>
        </w:rPr>
        <w:t>number)</w:t>
      </w:r>
    </w:p>
    <w:p>
      <w:pPr>
        <w:ind w:left="3380"/>
        <w:spacing w:after="0"/>
        <w:rPr>
          <w:sz w:val="20"/>
          <w:szCs w:val="20"/>
          <w:color w:val="auto"/>
        </w:rPr>
      </w:pPr>
      <w:r>
        <w:rPr>
          <w:rFonts w:ascii="Courier New" w:cs="Courier New" w:eastAsia="Courier New" w:hAnsi="Courier New"/>
          <w:sz w:val="18"/>
          <w:szCs w:val="18"/>
          <w:color w:val="auto"/>
        </w:rPr>
        <w:t>255 FIserv Drive</w:t>
      </w:r>
    </w:p>
    <w:p>
      <w:pPr>
        <w:ind w:left="2740"/>
        <w:spacing w:after="0" w:line="237" w:lineRule="auto"/>
        <w:tabs>
          <w:tab w:leader="none" w:pos="5140" w:val="left"/>
        </w:tabs>
        <w:rPr>
          <w:sz w:val="20"/>
          <w:szCs w:val="20"/>
          <w:color w:val="auto"/>
        </w:rPr>
      </w:pPr>
      <w:r>
        <w:rPr>
          <w:rFonts w:ascii="Courier New" w:cs="Courier New" w:eastAsia="Courier New" w:hAnsi="Courier New"/>
          <w:sz w:val="18"/>
          <w:szCs w:val="18"/>
          <w:color w:val="auto"/>
        </w:rPr>
        <w:t>Brookfield, Wisconsin</w:t>
        <w:tab/>
        <w:t>53045</w:t>
      </w:r>
    </w:p>
    <w:p>
      <w:pPr>
        <w:ind w:left="3480"/>
        <w:spacing w:after="0"/>
        <w:rPr>
          <w:sz w:val="20"/>
          <w:szCs w:val="20"/>
          <w:color w:val="auto"/>
        </w:rPr>
      </w:pPr>
      <w:r>
        <w:rPr>
          <w:rFonts w:ascii="Courier New" w:cs="Courier New" w:eastAsia="Courier New" w:hAnsi="Courier New"/>
          <w:sz w:val="18"/>
          <w:szCs w:val="18"/>
          <w:color w:val="auto"/>
        </w:rPr>
        <w:t>(414) 879-5000</w:t>
      </w:r>
    </w:p>
    <w:p>
      <w:pPr>
        <w:ind w:left="220"/>
        <w:spacing w:after="0" w:line="237" w:lineRule="auto"/>
        <w:rPr>
          <w:sz w:val="20"/>
          <w:szCs w:val="20"/>
          <w:color w:val="auto"/>
        </w:rPr>
      </w:pPr>
      <w:r>
        <w:rPr>
          <w:rFonts w:ascii="Courier New" w:cs="Courier New" w:eastAsia="Courier New" w:hAnsi="Courier New"/>
          <w:sz w:val="18"/>
          <w:szCs w:val="18"/>
          <w:color w:val="auto"/>
        </w:rPr>
        <w:t>(Address, including zip code, and telephone number, including area code, of</w:t>
      </w:r>
    </w:p>
    <w:p>
      <w:pPr>
        <w:ind w:left="2000"/>
        <w:spacing w:after="0" w:line="238" w:lineRule="auto"/>
        <w:rPr>
          <w:sz w:val="20"/>
          <w:szCs w:val="20"/>
          <w:color w:val="auto"/>
        </w:rPr>
      </w:pPr>
      <w:r>
        <w:rPr>
          <w:rFonts w:ascii="Courier New" w:cs="Courier New" w:eastAsia="Courier New" w:hAnsi="Courier New"/>
          <w:sz w:val="18"/>
          <w:szCs w:val="18"/>
          <w:color w:val="auto"/>
        </w:rPr>
        <w:t>Registrant's principal executive offices)</w:t>
      </w:r>
    </w:p>
    <w:p>
      <w:pPr>
        <w:ind w:left="3280"/>
        <w:spacing w:after="0"/>
        <w:rPr>
          <w:sz w:val="20"/>
          <w:szCs w:val="20"/>
          <w:color w:val="auto"/>
        </w:rPr>
      </w:pPr>
      <w:r>
        <w:rPr>
          <w:rFonts w:ascii="Courier New" w:cs="Courier New" w:eastAsia="Courier New" w:hAnsi="Courier New"/>
          <w:sz w:val="18"/>
          <w:szCs w:val="18"/>
          <w:color w:val="auto"/>
        </w:rPr>
        <w:t>KENNETH R. JENSEN</w:t>
      </w:r>
    </w:p>
    <w:p>
      <w:pPr>
        <w:ind w:left="2540"/>
        <w:spacing w:after="0" w:line="237" w:lineRule="auto"/>
        <w:rPr>
          <w:sz w:val="20"/>
          <w:szCs w:val="20"/>
          <w:color w:val="auto"/>
        </w:rPr>
      </w:pPr>
      <w:r>
        <w:rPr>
          <w:rFonts w:ascii="Courier New" w:cs="Courier New" w:eastAsia="Courier New" w:hAnsi="Courier New"/>
          <w:sz w:val="18"/>
          <w:szCs w:val="18"/>
          <w:color w:val="auto"/>
        </w:rPr>
        <w:t>Senior Executive Vice President</w:t>
      </w:r>
    </w:p>
    <w:p>
      <w:pPr>
        <w:ind w:left="3580"/>
        <w:spacing w:after="0"/>
        <w:rPr>
          <w:sz w:val="20"/>
          <w:szCs w:val="20"/>
          <w:color w:val="auto"/>
        </w:rPr>
      </w:pPr>
      <w:r>
        <w:rPr>
          <w:rFonts w:ascii="Courier New" w:cs="Courier New" w:eastAsia="Courier New" w:hAnsi="Courier New"/>
          <w:sz w:val="18"/>
          <w:szCs w:val="18"/>
          <w:color w:val="auto"/>
        </w:rPr>
        <w:t>FIserv, Inc.</w:t>
      </w:r>
    </w:p>
    <w:p>
      <w:pPr>
        <w:ind w:left="3380"/>
        <w:spacing w:after="0" w:line="237" w:lineRule="auto"/>
        <w:rPr>
          <w:sz w:val="20"/>
          <w:szCs w:val="20"/>
          <w:color w:val="auto"/>
        </w:rPr>
      </w:pPr>
      <w:r>
        <w:rPr>
          <w:rFonts w:ascii="Courier New" w:cs="Courier New" w:eastAsia="Courier New" w:hAnsi="Courier New"/>
          <w:sz w:val="18"/>
          <w:szCs w:val="18"/>
          <w:color w:val="auto"/>
        </w:rPr>
        <w:t>255 FIserv Drive</w:t>
      </w:r>
    </w:p>
    <w:p>
      <w:pPr>
        <w:ind w:left="2740"/>
        <w:spacing w:after="0"/>
        <w:tabs>
          <w:tab w:leader="none" w:pos="5140" w:val="left"/>
        </w:tabs>
        <w:rPr>
          <w:sz w:val="20"/>
          <w:szCs w:val="20"/>
          <w:color w:val="auto"/>
        </w:rPr>
      </w:pPr>
      <w:r>
        <w:rPr>
          <w:rFonts w:ascii="Courier New" w:cs="Courier New" w:eastAsia="Courier New" w:hAnsi="Courier New"/>
          <w:sz w:val="18"/>
          <w:szCs w:val="18"/>
          <w:color w:val="auto"/>
        </w:rPr>
        <w:t>Brookfield, Wisconsin</w:t>
        <w:tab/>
        <w:t>53045</w:t>
      </w:r>
    </w:p>
    <w:p>
      <w:pPr>
        <w:ind w:left="3480"/>
        <w:spacing w:after="0" w:line="237" w:lineRule="auto"/>
        <w:rPr>
          <w:sz w:val="20"/>
          <w:szCs w:val="20"/>
          <w:color w:val="auto"/>
        </w:rPr>
      </w:pPr>
      <w:r>
        <w:rPr>
          <w:rFonts w:ascii="Courier New" w:cs="Courier New" w:eastAsia="Courier New" w:hAnsi="Courier New"/>
          <w:sz w:val="18"/>
          <w:szCs w:val="18"/>
          <w:color w:val="auto"/>
        </w:rPr>
        <w:t>(414) 879-5000</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(Name, address, including zip code, and telephone number, including area code,</w:t>
      </w:r>
    </w:p>
    <w:p>
      <w:pPr>
        <w:spacing w:after="0" w:line="16"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of agent for service)</w:t>
      </w:r>
    </w:p>
    <w:p>
      <w:pPr>
        <w:ind w:left="2000"/>
        <w:spacing w:after="0" w:line="238" w:lineRule="auto"/>
        <w:rPr>
          <w:sz w:val="20"/>
          <w:szCs w:val="20"/>
          <w:color w:val="auto"/>
        </w:rPr>
      </w:pPr>
      <w:r>
        <w:rPr>
          <w:rFonts w:ascii="Courier New" w:cs="Courier New" w:eastAsia="Courier New" w:hAnsi="Courier New"/>
          <w:sz w:val="18"/>
          <w:szCs w:val="18"/>
          <w:color w:val="auto"/>
        </w:rPr>
        <w:t>_________________________________________</w:t>
      </w:r>
    </w:p>
    <w:p>
      <w:pPr>
        <w:spacing w:after="0" w:line="5" w:lineRule="exact"/>
        <w:rPr>
          <w:sz w:val="24"/>
          <w:szCs w:val="24"/>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the public: As soon as practicable after this Registration Statement becomes effective.</w:t>
      </w:r>
    </w:p>
    <w:p>
      <w:pPr>
        <w:ind w:left="320"/>
        <w:spacing w:after="0"/>
        <w:tabs>
          <w:tab w:leader="none" w:pos="720" w:val="left"/>
          <w:tab w:leader="none" w:pos="3560" w:val="left"/>
          <w:tab w:leader="none" w:pos="5680" w:val="left"/>
          <w:tab w:leader="none" w:pos="7360" w:val="left"/>
        </w:tabs>
        <w:rPr>
          <w:sz w:val="20"/>
          <w:szCs w:val="20"/>
          <w:color w:val="auto"/>
        </w:rPr>
      </w:pPr>
      <w:r>
        <w:rPr>
          <w:rFonts w:ascii="Courier New" w:cs="Courier New" w:eastAsia="Courier New" w:hAnsi="Courier New"/>
          <w:sz w:val="18"/>
          <w:szCs w:val="18"/>
          <w:color w:val="auto"/>
        </w:rPr>
        <w:t>If</w:t>
        <w:tab/>
        <w:t>the only securities being</w:t>
        <w:tab/>
        <w:t>registered on this</w:t>
        <w:tab/>
        <w:t>form are being</w:t>
      </w:r>
      <w:r>
        <w:rPr>
          <w:sz w:val="20"/>
          <w:szCs w:val="20"/>
          <w:color w:val="auto"/>
        </w:rPr>
        <w:tab/>
      </w:r>
      <w:r>
        <w:rPr>
          <w:rFonts w:ascii="Courier New" w:cs="Courier New" w:eastAsia="Courier New" w:hAnsi="Courier New"/>
          <w:sz w:val="16"/>
          <w:szCs w:val="16"/>
          <w:color w:val="auto"/>
        </w:rPr>
        <w:t>offered</w:t>
      </w:r>
    </w:p>
    <w:tbl>
      <w:tblPr>
        <w:tblLayout w:type="fixed"/>
        <w:tblInd w:w="0" w:type="dxa"/>
        <w:tblCellMar>
          <w:top w:w="0" w:type="dxa"/>
          <w:left w:w="0" w:type="dxa"/>
          <w:bottom w:w="0" w:type="dxa"/>
          <w:right w:w="0" w:type="dxa"/>
        </w:tblCellMar>
      </w:tblPr>
      <w:tr>
        <w:trPr>
          <w:trHeight w:val="203"/>
        </w:trPr>
        <w:tc>
          <w:tcPr>
            <w:tcW w:w="69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8"/>
              </w:rPr>
              <w:t>pursuant to  dividend  or  interest  reinvestment  plans,  please</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check  the</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following box.[ ]</w:t>
            </w:r>
          </w:p>
        </w:tc>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If any of the</w:t>
            </w:r>
          </w:p>
        </w:tc>
        <w:tc>
          <w:tcPr>
            <w:tcW w:w="29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securities being registered</w:t>
            </w:r>
          </w:p>
        </w:tc>
        <w:tc>
          <w:tcPr>
            <w:tcW w:w="244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96"/>
              </w:rPr>
              <w:t>on this Form are to be</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offered</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on a delayed or</w:t>
            </w:r>
          </w:p>
        </w:tc>
        <w:tc>
          <w:tcPr>
            <w:tcW w:w="29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continuous basis pursuant to</w:t>
            </w:r>
          </w:p>
        </w:tc>
        <w:tc>
          <w:tcPr>
            <w:tcW w:w="2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Rule 415 under the</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Securities</w:t>
            </w:r>
          </w:p>
        </w:tc>
      </w:tr>
      <w:tr>
        <w:trPr>
          <w:trHeight w:val="203"/>
        </w:trPr>
        <w:tc>
          <w:tcPr>
            <w:tcW w:w="4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Act of 1933, other than securities  offered</w:t>
            </w:r>
          </w:p>
        </w:tc>
        <w:tc>
          <w:tcPr>
            <w:tcW w:w="264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only in connection with</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dividend</w:t>
            </w:r>
          </w:p>
        </w:tc>
      </w:tr>
      <w:tr>
        <w:trPr>
          <w:trHeight w:val="203"/>
        </w:trPr>
        <w:tc>
          <w:tcPr>
            <w:tcW w:w="69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or interest reinvestment plans, check the following box. [x]</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3900" w:type="dxa"/>
            <w:vAlign w:val="bottom"/>
            <w:gridSpan w:val="4"/>
          </w:tcPr>
          <w:p>
            <w:pPr>
              <w:ind w:left="640"/>
              <w:spacing w:after="0" w:line="203" w:lineRule="exact"/>
              <w:rPr>
                <w:sz w:val="20"/>
                <w:szCs w:val="20"/>
                <w:color w:val="auto"/>
              </w:rPr>
            </w:pPr>
            <w:r>
              <w:rPr>
                <w:rFonts w:ascii="Courier New" w:cs="Courier New" w:eastAsia="Courier New" w:hAnsi="Courier New"/>
                <w:sz w:val="18"/>
                <w:szCs w:val="18"/>
                <w:color w:val="auto"/>
                <w:w w:val="96"/>
              </w:rPr>
              <w:t>CALCULATION OF REGISTRATION FEE</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810"/>
        </w:trPr>
        <w:tc>
          <w:tcPr>
            <w:tcW w:w="1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Proposed</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Proposed</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18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Maximum</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Maximum</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Amount</w:t>
            </w:r>
          </w:p>
        </w:tc>
        <w:tc>
          <w:tcPr>
            <w:tcW w:w="1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Offering</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Aggregate</w:t>
            </w:r>
          </w:p>
        </w:tc>
        <w:tc>
          <w:tcPr>
            <w:tcW w:w="22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 Shares</w:t>
            </w:r>
          </w:p>
        </w:tc>
        <w:tc>
          <w:tcPr>
            <w:tcW w:w="1220" w:type="dxa"/>
            <w:vAlign w:val="bottom"/>
          </w:tcPr>
          <w:p>
            <w:pPr>
              <w:spacing w:after="0"/>
              <w:rPr>
                <w:sz w:val="17"/>
                <w:szCs w:val="17"/>
                <w:color w:val="auto"/>
              </w:rPr>
            </w:pPr>
          </w:p>
        </w:tc>
        <w:tc>
          <w:tcPr>
            <w:tcW w:w="15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to be</w:t>
            </w:r>
          </w:p>
        </w:tc>
        <w:tc>
          <w:tcPr>
            <w:tcW w:w="1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Price Per</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Offering</w:t>
            </w:r>
          </w:p>
        </w:tc>
        <w:tc>
          <w:tcPr>
            <w:tcW w:w="2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Registration</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 Registered</w:t>
            </w:r>
          </w:p>
        </w:tc>
        <w:tc>
          <w:tcPr>
            <w:tcW w:w="1220" w:type="dxa"/>
            <w:vAlign w:val="bottom"/>
          </w:tcPr>
          <w:p>
            <w:pPr>
              <w:spacing w:after="0"/>
              <w:rPr>
                <w:sz w:val="17"/>
                <w:szCs w:val="17"/>
                <w:color w:val="auto"/>
              </w:rPr>
            </w:pP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Registered</w:t>
            </w:r>
          </w:p>
        </w:tc>
        <w:tc>
          <w:tcPr>
            <w:tcW w:w="1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Share (1)</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Price</w:t>
            </w:r>
          </w:p>
        </w:tc>
        <w:tc>
          <w:tcPr>
            <w:tcW w:w="220" w:type="dxa"/>
            <w:vAlign w:val="bottom"/>
          </w:tcPr>
          <w:p>
            <w:pPr>
              <w:spacing w:after="0"/>
              <w:rPr>
                <w:sz w:val="17"/>
                <w:szCs w:val="17"/>
                <w:color w:val="auto"/>
              </w:rPr>
            </w:pP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Fee</w:t>
            </w:r>
          </w:p>
        </w:tc>
      </w:tr>
      <w:tr>
        <w:trPr>
          <w:trHeight w:val="405"/>
        </w:trPr>
        <w:tc>
          <w:tcPr>
            <w:tcW w:w="3020" w:type="dxa"/>
            <w:vAlign w:val="bottom"/>
            <w:gridSpan w:val="2"/>
          </w:tcPr>
          <w:p>
            <w:pPr>
              <w:spacing w:after="0"/>
              <w:rPr>
                <w:sz w:val="20"/>
                <w:szCs w:val="20"/>
                <w:color w:val="auto"/>
              </w:rPr>
            </w:pPr>
            <w:r>
              <w:rPr>
                <w:rFonts w:ascii="Courier New" w:cs="Courier New" w:eastAsia="Courier New" w:hAnsi="Courier New"/>
                <w:sz w:val="18"/>
                <w:szCs w:val="18"/>
                <w:color w:val="auto"/>
                <w:w w:val="99"/>
              </w:rPr>
              <w:t>Common Stock, $.01 par value</w:t>
            </w:r>
          </w:p>
        </w:tc>
        <w:tc>
          <w:tcPr>
            <w:tcW w:w="15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83,000</w:t>
            </w:r>
          </w:p>
        </w:tc>
        <w:tc>
          <w:tcPr>
            <w:tcW w:w="1160" w:type="dxa"/>
            <w:vAlign w:val="bottom"/>
            <w:gridSpan w:val="2"/>
          </w:tcPr>
          <w:p>
            <w:pPr>
              <w:spacing w:after="0"/>
              <w:rPr>
                <w:sz w:val="20"/>
                <w:szCs w:val="20"/>
                <w:color w:val="auto"/>
              </w:rPr>
            </w:pPr>
            <w:r>
              <w:rPr>
                <w:rFonts w:ascii="Courier New" w:cs="Courier New" w:eastAsia="Courier New" w:hAnsi="Courier New"/>
                <w:sz w:val="18"/>
                <w:szCs w:val="18"/>
                <w:color w:val="auto"/>
              </w:rPr>
              <w:t>$26.625</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4"/>
              </w:rPr>
              <w:t>$2,209,875</w:t>
            </w:r>
          </w:p>
        </w:tc>
        <w:tc>
          <w:tcPr>
            <w:tcW w:w="220" w:type="dxa"/>
            <w:vAlign w:val="bottom"/>
          </w:tcPr>
          <w:p>
            <w:pPr>
              <w:spacing w:after="0"/>
              <w:rPr>
                <w:sz w:val="24"/>
                <w:szCs w:val="24"/>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8"/>
                <w:szCs w:val="18"/>
                <w:color w:val="auto"/>
              </w:rPr>
              <w:t>$762.03</w:t>
            </w:r>
          </w:p>
        </w:tc>
      </w:tr>
    </w:tbl>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2099" w:firstLine="8"/>
        <w:spacing w:after="0" w:line="235" w:lineRule="auto"/>
        <w:tabs>
          <w:tab w:leader="none" w:pos="52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pursuant to Rule 457 solely for the purpose of calculating the registration fee.</w:t>
      </w:r>
    </w:p>
    <w:p>
      <w:pPr>
        <w:ind w:left="2320"/>
        <w:spacing w:after="0"/>
        <w:rPr>
          <w:sz w:val="20"/>
          <w:szCs w:val="20"/>
          <w:color w:val="auto"/>
        </w:rPr>
      </w:pPr>
      <w:r>
        <w:rPr>
          <w:rFonts w:ascii="Courier New" w:cs="Courier New" w:eastAsia="Courier New" w:hAnsi="Courier New"/>
          <w:sz w:val="18"/>
          <w:szCs w:val="18"/>
          <w:color w:val="auto"/>
        </w:rPr>
        <w:t>_________________________________________</w:t>
      </w:r>
    </w:p>
    <w:p>
      <w:pPr>
        <w:spacing w:after="0" w:line="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0" w:lineRule="exact"/>
        <w:rPr>
          <w:sz w:val="24"/>
          <w:szCs w:val="24"/>
          <w:color w:val="auto"/>
        </w:rPr>
      </w:pP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83,000 Shares</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FIserv,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The Financial Data Services Company</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4"/>
          <w:szCs w:val="24"/>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This Prospectus may be used in connection with the distribution of up to 83,000 shares of FIserv, Inc. Common Stock, $.01 par value (the "Shares"), proposed to be disposed of from time to time by the Selling Shareholders named herein. See "Selling Shareholders". The Company will not receive any of the proceeds from the sale of the Shares. The expenses of the registration of which this Prospectus forms a part will be paid by the Company. The Common Stock of the Company is traded in the NASDAQ National Market System under the symbol "FISV". On February 12, 1996, the reported closing sale price of the Common</w:t>
      </w:r>
    </w:p>
    <w:p>
      <w:pPr>
        <w:sectPr>
          <w:pgSz w:w="11900" w:h="16849"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Stock as quoted on the NASDAQ National Market System was $32.00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779"/>
        <w:spacing w:after="0" w:line="237" w:lineRule="auto"/>
        <w:rPr>
          <w:sz w:val="20"/>
          <w:szCs w:val="20"/>
          <w:color w:val="auto"/>
        </w:rPr>
      </w:pPr>
      <w:r>
        <w:rPr>
          <w:rFonts w:ascii="Courier New" w:cs="Courier New" w:eastAsia="Courier New" w:hAnsi="Courier New"/>
          <w:sz w:val="18"/>
          <w:szCs w:val="18"/>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distribution of the Shares by the Selling Shareholders may be effected from time to time in one or more transactions (which may involve block transactions) in the over-the-counter market, on the NASDAQ National Market System (or any exchange on which the Common Stock may then be listed), in negotiated transactions or otherwise. Sales will be effected at such prices and for such consideration as may be obtainable from time to time. Commission expenses and brokerage fees, if any, will be paid individually by the Selling Shareholders. See "Plan of Distribution".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13,1996</w:t>
      </w:r>
    </w:p>
    <w:p>
      <w:pPr>
        <w:sectPr>
          <w:pgSz w:w="11900" w:h="16838" w:orient="portrait"/>
          <w:cols w:equalWidth="0" w:num="1">
            <w:col w:w="10219"/>
          </w:cols>
          <w:pgMar w:left="240" w:top="136" w:right="1440" w:bottom="1440" w:gutter="0" w:footer="0" w:header="0"/>
        </w:sectPr>
      </w:pPr>
    </w:p>
    <w:bookmarkStart w:id="2" w:name="page3"/>
    <w:bookmarkEnd w:id="2"/>
    <w:p>
      <w:pPr>
        <w:jc w:val="center"/>
        <w:ind w:right="1779"/>
        <w:spacing w:after="0" w:line="268" w:lineRule="auto"/>
        <w:rPr>
          <w:sz w:val="20"/>
          <w:szCs w:val="20"/>
          <w:color w:val="auto"/>
        </w:rPr>
      </w:pPr>
      <w:r>
        <w:rPr>
          <w:rFonts w:ascii="Courier New" w:cs="Courier New" w:eastAsia="Courier New" w:hAnsi="Courier New"/>
          <w:sz w:val="16"/>
          <w:szCs w:val="16"/>
          <w:color w:val="auto"/>
        </w:rPr>
        <w:t>NO PERSON IS AUTHORIZED IN CONNECTION WITH THE OFFERING MADE HEREBY TO GIVE ANY INFORMATION OR TO MAKE ANY REPRESENTATION NOT CONTAINED IN OR INCORPORATED BY REFERENCE IN THIS PROSPECTUS, AND ANY SUCH INFORMATION OR REPRESENTATION NOT CONTAINED OR INCORPORATED BY REFERENCE HEREIN MUST NOT BE RELIED UPON AS HAVING BEEN AUTHORIZED BY THE COMPANY OR BY THE SELLING SHAREHOLDERS.  THIS PROSPECTUS DOES NOT CONSTITUTE AN OFFER TO SELL OR A SOLICITATION OF AN OFFER TO BUY BY ANY PERSON IN ANY JURISDICTION IN WHICH IT IS UNLAWFUL FOR SUCH PERSON TO MAKE SUCH AN OFFER OR SOLICITATION.  NEITHER THE DELIVERY OF THIS PROSPECTUS AT ANY TIME NOR ANY SALE MADE HEREUNDER SHALL UNDER ANY CIRCUMSTANCES IMPLY THAT THE INFORMATION HEREIN IS CORRECT AS OF ANY DATE SUBSEQUENT TO THE DATE HEREOF.</w:t>
      </w:r>
    </w:p>
    <w:p>
      <w:pPr>
        <w:ind w:left="3380"/>
        <w:spacing w:after="0" w:line="235" w:lineRule="auto"/>
        <w:rPr>
          <w:sz w:val="20"/>
          <w:szCs w:val="20"/>
          <w:color w:val="auto"/>
        </w:rPr>
      </w:pPr>
      <w:r>
        <w:rPr>
          <w:rFonts w:ascii="Courier New" w:cs="Courier New" w:eastAsia="Courier New" w:hAnsi="Courier New"/>
          <w:sz w:val="18"/>
          <w:szCs w:val="18"/>
          <w:color w:val="auto"/>
        </w:rPr>
        <w:t>_______________</w:t>
      </w:r>
    </w:p>
    <w:p>
      <w:pPr>
        <w:ind w:left="170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6"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There are hereby incorporated by reference in this Prospectus the Company's: (i) Annual Report on Form 10-K for the fiscal year ended December 31, 1994, filed with the Securities and Exchange Commission (the "Commission") on February 28, 1995; and (ii) Quarterly Report on Form 10-Q for the quarter ended March 31, 1995, filed with the Commission on April 24, 1995; (iii) Current Reports on Form 8-K, filed with the Commission on May 17, 1995 and August 11, 1995; (iv) Quarterly Report on Form 10-Q for the quarter ended June 30, 1995, filed with the Commission on July 24,1995; and (v) Quarterly Report on Form 10-Q for the quarter ended September 30, 1995, filed with the Commission on October 24, 1995; and (vi) all other reports filed pursuant to Section 13(a) or 15(d) of the Exchange Act since December 31, 1994.</w:t>
      </w:r>
    </w:p>
    <w:p>
      <w:pPr>
        <w:spacing w:after="0" w:line="216"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All documents filed by the Company pursuant to Sections 13(a), 13(c), 14 or 15(d) of the Securities Exchange Act of 1934, as amended (the "Exchange Act"), after the date of this Prospectus and prior to the termination of the offering of the Shares shall be deemed to be incorporated by reference herein and to be part hereof from the date of filing of such documents. Any statement contained in a document incorporated by reference herein shall be deemed to be modified or superseded for purposes of this Prospectus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Prospectus.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 hereby undertakes to provide without charge to each person to whom this Prospectus is delivered, upon the written or oral request of such person, a copy of any and all of the documents incorporated by reference in this Prospectus, other than exhibits to such documents (unless such exhibits are specifically incorporated by reference into the documents that this Prospectus incorporates). Written or oral requests for such copies should be directed to Mr. Charles W. Sprague, Secretary, FIserv, Inc., 255 FIserv Drive, Brookfield, Wisconsin 53045, telephone (414) 879-5000.</w:t>
      </w:r>
    </w:p>
    <w:p>
      <w:pPr>
        <w:spacing w:after="0" w:line="212"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Company's headquarters are located at 255 FIserv Drive, Brookfield, Wisconsin 53045, telephone (414) 879-5000. FIserv was incorporated as a Delaware corporation in 1984, and reincorporated as a Wisconsin corporation in 1992. The terms "FIserv" and the "Company" as used herein mean FIserv, Inc. and, unless the context otherwise requires, its consolidated subsidiaries.</w:t>
      </w:r>
    </w:p>
    <w:p>
      <w:pPr>
        <w:sectPr>
          <w:pgSz w:w="11900" w:h="16838" w:orient="portrait"/>
          <w:cols w:equalWidth="0" w:num="1">
            <w:col w:w="10219"/>
          </w:cols>
          <w:pgMar w:left="240" w:top="723"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THE COMPANY</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FIserv, with operations in 65 cities, including London and Singapore, is a leading independent provider of financial data processing systems and related information management services and products to banks, credit unions, mortgage banks, savings institutions and other financial intermediaries. These services and products are based primarily on proprietary software developed by FIserv and maintained on computers located at data processing centers throughout the United States. FIserv is ranked as the nation's leading data processing provider for banks and savings institutions in terms of total clients served and is ranked number two for credit unions and mortgage banks. FIserv directly supports account and transaction processing software systems for approximately 3,500 financial institutions; maintaining approximately 48 million service bureau accounts. FIserv delivers this account and transaction processing in all four of the traditional delivery modes: service bureau; facilities management; resource management; and in-house solutions. FIserv also provides electronic banking services, which include Automated Teller Machine ("ATM")/Electronic Funds Transfer ("EFT") services to financial institutions, and processing approximately 194 million ATM transactions annually, and check and share draft remittance and back-office processing to financial institutions, handling approximately over 3 billion prime pass items per year through its regional item processing centers located in over 34 cities nationwide. In addition, FIserv provides trust administration services for IRAs and other retirement plans, and furnishes microcomputer software to financial institutions for executive information and decision support systems. The total client base served by FIserv includes more than 5,000 financial institutions. FIserv believes that its focus on customer service and the contractual nature of its business, combined with its historical renewal experience, provide a high level of recurring revenues.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Since FIserv's formation in</w:t>
            </w:r>
          </w:p>
        </w:tc>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1984, it has</w:t>
            </w:r>
          </w:p>
        </w:tc>
        <w:tc>
          <w:tcPr>
            <w:tcW w:w="2580" w:type="dxa"/>
            <w:vAlign w:val="bottom"/>
            <w:gridSpan w:val="3"/>
          </w:tcPr>
          <w:p>
            <w:pPr>
              <w:ind w:left="100"/>
              <w:spacing w:after="0"/>
              <w:rPr>
                <w:sz w:val="20"/>
                <w:szCs w:val="20"/>
                <w:color w:val="auto"/>
              </w:rPr>
            </w:pPr>
            <w:r>
              <w:rPr>
                <w:rFonts w:ascii="Courier New" w:cs="Courier New" w:eastAsia="Courier New" w:hAnsi="Courier New"/>
                <w:sz w:val="18"/>
                <w:szCs w:val="18"/>
                <w:color w:val="auto"/>
                <w:w w:val="99"/>
              </w:rPr>
              <w:t>expanded its operations</w:t>
            </w: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through</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over 50  acquisitions and</w:t>
            </w:r>
          </w:p>
        </w:tc>
        <w:tc>
          <w:tcPr>
            <w:tcW w:w="22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internally through</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the</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growth</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existing</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clients.</w:t>
            </w:r>
          </w:p>
        </w:tc>
      </w:tr>
      <w:tr>
        <w:trPr>
          <w:trHeight w:val="203"/>
        </w:trPr>
        <w:tc>
          <w:tcPr>
            <w:tcW w:w="4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From 1988 to 1994,  FIserv's revenues increased</w:t>
            </w:r>
          </w:p>
        </w:tc>
        <w:tc>
          <w:tcPr>
            <w:tcW w:w="12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from $125</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million   to</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$579.8</w:t>
            </w:r>
          </w:p>
        </w:tc>
      </w:tr>
      <w:tr>
        <w:trPr>
          <w:trHeight w:val="203"/>
        </w:trPr>
        <w:tc>
          <w:tcPr>
            <w:tcW w:w="53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million, its operating income increased from $15.5</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million</w:t>
            </w:r>
          </w:p>
        </w:tc>
        <w:tc>
          <w:tcPr>
            <w:tcW w:w="17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to $74.3 million</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its net income grew from</w:t>
            </w:r>
          </w:p>
        </w:tc>
        <w:tc>
          <w:tcPr>
            <w:tcW w:w="2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$9.2 million to $40.4</w:t>
            </w:r>
          </w:p>
        </w:tc>
        <w:tc>
          <w:tcPr>
            <w:tcW w:w="12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million.</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During this</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period,</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income per common and common</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equivalent share</w:t>
            </w:r>
          </w:p>
        </w:tc>
        <w:tc>
          <w:tcPr>
            <w:tcW w:w="25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increased from $.33 to</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$.99.</w:t>
            </w:r>
          </w:p>
        </w:tc>
      </w:tr>
    </w:tbl>
    <w:p>
      <w:pPr>
        <w:spacing w:after="0" w:line="207" w:lineRule="exact"/>
        <w:rPr>
          <w:sz w:val="20"/>
          <w:szCs w:val="20"/>
          <w:color w:val="auto"/>
        </w:rPr>
      </w:pPr>
    </w:p>
    <w:p>
      <w:pPr>
        <w:jc w:val="both"/>
        <w:ind w:right="1779" w:firstLine="527"/>
        <w:spacing w:after="0" w:line="268" w:lineRule="auto"/>
        <w:rPr>
          <w:sz w:val="20"/>
          <w:szCs w:val="20"/>
          <w:color w:val="auto"/>
        </w:rPr>
      </w:pPr>
      <w:r>
        <w:rPr>
          <w:rFonts w:ascii="Courier New" w:cs="Courier New" w:eastAsia="Courier New" w:hAnsi="Courier New"/>
          <w:sz w:val="16"/>
          <w:szCs w:val="16"/>
          <w:color w:val="auto"/>
        </w:rPr>
        <w:t>Recent Developments. For the year ended December 31, 1995, FIserv's revenues were $703.4 million, a 21% increase over the $579.5 million reported in</w:t>
      </w:r>
    </w:p>
    <w:p>
      <w:pPr>
        <w:ind w:right="1779"/>
        <w:spacing w:after="0" w:line="237" w:lineRule="auto"/>
        <w:rPr>
          <w:sz w:val="20"/>
          <w:szCs w:val="20"/>
          <w:color w:val="auto"/>
        </w:rPr>
      </w:pPr>
      <w:r>
        <w:rPr>
          <w:rFonts w:ascii="Courier New" w:cs="Courier New" w:eastAsia="Courier New" w:hAnsi="Courier New"/>
          <w:sz w:val="18"/>
          <w:szCs w:val="18"/>
          <w:color w:val="auto"/>
        </w:rPr>
        <w:t>1994. Giving effect to certain charges related to the acquisition of Information Technology, Inc. (``ITI''), the Company posted a net loss for the year of $59.9 million or $1.36 per share for 1995, compared to net income of $40.4 million or $.99 per share for 1994.</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 1995, FIserv's net loss includes a special, one-time, non-cash charge of $173 million related to the 1995 acquisition of ITI and FIserv's election to accelerate the amortization of the completed ITI Premier I software resulting in a pre-tax charge of $9.9 million. In total, these ITI charges were $182.9 million before income taxes and $109.6 million after income taxes ($2.49 per share).</w:t>
      </w:r>
    </w:p>
    <w:p>
      <w:pPr>
        <w:spacing w:after="0" w:line="210" w:lineRule="exact"/>
        <w:rPr>
          <w:sz w:val="20"/>
          <w:szCs w:val="20"/>
          <w:color w:val="auto"/>
        </w:rPr>
      </w:pPr>
    </w:p>
    <w:p>
      <w:pPr>
        <w:jc w:val="both"/>
        <w:ind w:right="1779" w:firstLine="527"/>
        <w:spacing w:after="0" w:line="268" w:lineRule="auto"/>
        <w:rPr>
          <w:sz w:val="20"/>
          <w:szCs w:val="20"/>
          <w:color w:val="auto"/>
        </w:rPr>
      </w:pPr>
      <w:r>
        <w:rPr>
          <w:rFonts w:ascii="Courier New" w:cs="Courier New" w:eastAsia="Courier New" w:hAnsi="Courier New"/>
          <w:sz w:val="16"/>
          <w:szCs w:val="16"/>
          <w:color w:val="auto"/>
        </w:rPr>
        <w:t>The special, one-time, non-cash charge is based on an assessment by FIserv, in conjunction with an independent appraisal firm, of the purchased ITI Premier</w:t>
      </w:r>
    </w:p>
    <w:p>
      <w:pPr>
        <w:jc w:val="both"/>
        <w:ind w:right="1779" w:firstLine="8"/>
        <w:spacing w:after="0" w:line="237"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research and development (``R&amp;D''). As a result of the assessment, as of the date of acquisition of ITI, the fair market value of the ITI Premier II software technology under development was determined to be $173 million. In accordance with accounting rules requiring the expensing of such R&amp;D, this amount was written off in 1995.</w:t>
      </w: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foregoing financial information is unaudited. Results for 1994 have been restated as a result of the acquisition by FIserv in August 1995 of Lincoln Holdings, Inc., accounted for as a pooling of interests.</w:t>
      </w:r>
    </w:p>
    <w:p>
      <w:pPr>
        <w:sectPr>
          <w:pgSz w:w="11900" w:h="16838" w:orient="portrait"/>
          <w:cols w:equalWidth="0" w:num="1">
            <w:col w:w="10219"/>
          </w:cols>
          <w:pgMar w:left="240" w:top="717" w:right="1440" w:bottom="1440" w:gutter="0" w:footer="0" w:header="0"/>
        </w:sectPr>
      </w:pPr>
    </w:p>
    <w:bookmarkStart w:id="4" w:name="page5"/>
    <w:bookmarkEnd w:id="4"/>
    <w:p>
      <w:pPr>
        <w:ind w:left="3380"/>
        <w:spacing w:after="0"/>
        <w:rPr>
          <w:sz w:val="20"/>
          <w:szCs w:val="20"/>
          <w:color w:val="auto"/>
        </w:rPr>
      </w:pPr>
      <w:r>
        <w:rPr>
          <w:rFonts w:ascii="Courier New" w:cs="Courier New" w:eastAsia="Courier New" w:hAnsi="Courier New"/>
          <w:sz w:val="18"/>
          <w:szCs w:val="18"/>
          <w:color w:val="auto"/>
        </w:rPr>
        <w:t>USE OF PROCEEDS</w:t>
      </w:r>
    </w:p>
    <w:p>
      <w:pPr>
        <w:spacing w:after="0" w:line="201" w:lineRule="exact"/>
        <w:rPr>
          <w:sz w:val="20"/>
          <w:szCs w:val="20"/>
          <w:color w:val="auto"/>
        </w:rPr>
      </w:pPr>
    </w:p>
    <w:p>
      <w:pPr>
        <w:ind w:left="540"/>
        <w:spacing w:after="0"/>
        <w:tabs>
          <w:tab w:leader="none" w:pos="1980" w:val="left"/>
          <w:tab w:leader="none" w:pos="3040" w:val="left"/>
          <w:tab w:leader="none" w:pos="4000" w:val="left"/>
          <w:tab w:leader="none" w:pos="5260" w:val="left"/>
          <w:tab w:leader="none" w:pos="6000" w:val="left"/>
          <w:tab w:leader="none" w:pos="7580" w:val="left"/>
          <w:tab w:leader="none" w:pos="8000" w:val="left"/>
        </w:tabs>
        <w:rPr>
          <w:sz w:val="20"/>
          <w:szCs w:val="20"/>
          <w:color w:val="auto"/>
        </w:rPr>
      </w:pPr>
      <w:r>
        <w:rPr>
          <w:rFonts w:ascii="Courier New" w:cs="Courier New" w:eastAsia="Courier New" w:hAnsi="Courier New"/>
          <w:sz w:val="18"/>
          <w:szCs w:val="18"/>
          <w:color w:val="auto"/>
        </w:rPr>
        <w:t>All proceeds</w:t>
        <w:tab/>
        <w:t>from the</w:t>
        <w:tab/>
        <w:t>sale of</w:t>
        <w:tab/>
        <w:t>the Shares</w:t>
        <w:tab/>
        <w:t>to be</w:t>
        <w:tab/>
        <w:t>sold pursuant</w:t>
        <w:tab/>
        <w:t>to</w:t>
      </w:r>
      <w:r>
        <w:rPr>
          <w:sz w:val="20"/>
          <w:szCs w:val="20"/>
          <w:color w:val="auto"/>
        </w:rPr>
        <w:tab/>
      </w:r>
      <w:r>
        <w:rPr>
          <w:rFonts w:ascii="Courier New" w:cs="Courier New" w:eastAsia="Courier New" w:hAnsi="Courier New"/>
          <w:sz w:val="16"/>
          <w:szCs w:val="16"/>
          <w:color w:val="auto"/>
        </w:rPr>
        <w:t>this</w:t>
      </w:r>
    </w:p>
    <w:p>
      <w:pPr>
        <w:spacing w:after="0" w:line="4"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Prospectus will be for the account of the Selling Shareholders. As a consequence, the Company will not receive any proceeds from the sale of the Shares offered by the Selling Shareholders.</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DIVIDEND POLICY</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 has not paid cash dividends on its Common Stock. The Company intends to retain earnings for use in its business and, therefore, does not anticipate paying any cash dividends in the foreseeable future. The Company's existing long-term debt instruments contain provisions limiting the amount of cash dividends the Company can pay.</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SELLING SHAREHOLDERS</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The following table sets forth information with respect to the number of shares of Common Stock beneficially owned by each of the Selling Shareholders.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1800" w:type="dxa"/>
            <w:vAlign w:val="bottom"/>
          </w:tcPr>
          <w:p>
            <w:pPr>
              <w:ind w:left="160"/>
              <w:spacing w:after="0"/>
              <w:rPr>
                <w:sz w:val="20"/>
                <w:szCs w:val="20"/>
                <w:color w:val="auto"/>
              </w:rPr>
            </w:pPr>
            <w:r>
              <w:rPr>
                <w:rFonts w:ascii="Courier New" w:cs="Courier New" w:eastAsia="Courier New" w:hAnsi="Courier New"/>
                <w:sz w:val="18"/>
                <w:szCs w:val="18"/>
                <w:color w:val="auto"/>
              </w:rPr>
              <w:t>Number of</w:t>
            </w:r>
          </w:p>
        </w:tc>
        <w:tc>
          <w:tcPr>
            <w:tcW w:w="1420" w:type="dxa"/>
            <w:vAlign w:val="bottom"/>
          </w:tcPr>
          <w:p>
            <w:pPr>
              <w:spacing w:after="0"/>
              <w:rPr>
                <w:sz w:val="17"/>
                <w:szCs w:val="17"/>
                <w:color w:val="auto"/>
              </w:rPr>
            </w:pPr>
          </w:p>
        </w:tc>
        <w:tc>
          <w:tcPr>
            <w:tcW w:w="16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rPr>
              <w:t>Percent of</w:t>
            </w:r>
          </w:p>
        </w:tc>
      </w:tr>
      <w:tr>
        <w:trPr>
          <w:trHeight w:val="203"/>
        </w:trPr>
        <w:tc>
          <w:tcPr>
            <w:tcW w:w="2160" w:type="dxa"/>
            <w:vAlign w:val="bottom"/>
          </w:tcPr>
          <w:p>
            <w:pPr>
              <w:spacing w:after="0"/>
              <w:rPr>
                <w:sz w:val="17"/>
                <w:szCs w:val="17"/>
                <w:color w:val="auto"/>
              </w:rPr>
            </w:pPr>
          </w:p>
        </w:tc>
        <w:tc>
          <w:tcPr>
            <w:tcW w:w="1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Shares</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Number of</w:t>
            </w:r>
          </w:p>
        </w:tc>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160" w:type="dxa"/>
            <w:vAlign w:val="bottom"/>
          </w:tcPr>
          <w:p>
            <w:pPr>
              <w:spacing w:after="0"/>
              <w:rPr>
                <w:sz w:val="17"/>
                <w:szCs w:val="17"/>
                <w:color w:val="auto"/>
              </w:rPr>
            </w:pPr>
          </w:p>
        </w:tc>
        <w:tc>
          <w:tcPr>
            <w:tcW w:w="1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Beneficially</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Shares</w:t>
            </w:r>
          </w:p>
        </w:tc>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Beneficially</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Outstanding</w:t>
            </w:r>
          </w:p>
        </w:tc>
      </w:tr>
      <w:tr>
        <w:trPr>
          <w:trHeight w:val="203"/>
        </w:trPr>
        <w:tc>
          <w:tcPr>
            <w:tcW w:w="2160" w:type="dxa"/>
            <w:vAlign w:val="bottom"/>
          </w:tcPr>
          <w:p>
            <w:pPr>
              <w:spacing w:after="0"/>
              <w:rPr>
                <w:sz w:val="17"/>
                <w:szCs w:val="17"/>
                <w:color w:val="auto"/>
              </w:rPr>
            </w:pPr>
          </w:p>
        </w:tc>
        <w:tc>
          <w:tcPr>
            <w:tcW w:w="1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Owned Prior to</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Registered</w:t>
            </w:r>
          </w:p>
        </w:tc>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Owned After</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After</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Shareholder</w:t>
            </w:r>
          </w:p>
        </w:tc>
        <w:tc>
          <w:tcPr>
            <w:tcW w:w="1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Offering (1)</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Herein</w:t>
            </w:r>
          </w:p>
        </w:tc>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Offering</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Offering (2)</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Robert H. Beriault</w:t>
            </w:r>
          </w:p>
        </w:tc>
        <w:tc>
          <w:tcPr>
            <w:tcW w:w="18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343,897</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80,000</w:t>
            </w:r>
          </w:p>
        </w:tc>
        <w:tc>
          <w:tcPr>
            <w:tcW w:w="1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263,897</w:t>
            </w:r>
          </w:p>
        </w:tc>
        <w:tc>
          <w:tcPr>
            <w:tcW w:w="1420" w:type="dxa"/>
            <w:vAlign w:val="bottom"/>
          </w:tcPr>
          <w:p>
            <w:pPr>
              <w:ind w:left="880"/>
              <w:spacing w:after="0"/>
              <w:rPr>
                <w:sz w:val="20"/>
                <w:szCs w:val="20"/>
                <w:color w:val="auto"/>
              </w:rPr>
            </w:pPr>
            <w:r>
              <w:rPr>
                <w:rFonts w:ascii="Courier New" w:cs="Courier New" w:eastAsia="Courier New" w:hAnsi="Courier New"/>
                <w:sz w:val="18"/>
                <w:szCs w:val="18"/>
                <w:color w:val="auto"/>
              </w:rPr>
              <w:t>(3)</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John H. Roath</w:t>
            </w:r>
          </w:p>
        </w:tc>
        <w:tc>
          <w:tcPr>
            <w:tcW w:w="18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53,496</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3,000</w:t>
            </w:r>
          </w:p>
        </w:tc>
        <w:tc>
          <w:tcPr>
            <w:tcW w:w="1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50,496</w:t>
            </w:r>
          </w:p>
        </w:tc>
        <w:tc>
          <w:tcPr>
            <w:tcW w:w="1420" w:type="dxa"/>
            <w:vAlign w:val="bottom"/>
          </w:tcPr>
          <w:p>
            <w:pPr>
              <w:ind w:left="880"/>
              <w:spacing w:after="0"/>
              <w:rPr>
                <w:sz w:val="20"/>
                <w:szCs w:val="20"/>
                <w:color w:val="auto"/>
              </w:rPr>
            </w:pPr>
            <w:r>
              <w:rPr>
                <w:rFonts w:ascii="Courier New" w:cs="Courier New" w:eastAsia="Courier New" w:hAnsi="Courier New"/>
                <w:sz w:val="18"/>
                <w:szCs w:val="18"/>
                <w:color w:val="auto"/>
              </w:rPr>
              <w:t>(3)</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w:t>
            </w:r>
          </w:p>
        </w:tc>
        <w:tc>
          <w:tcPr>
            <w:tcW w:w="18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r>
    </w:tbl>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as of January 31, 1996.</w:t>
      </w: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all shares registered herein are sold.</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Less than 1%.</w:t>
      </w:r>
    </w:p>
    <w:p>
      <w:pPr>
        <w:sectPr>
          <w:pgSz w:w="11900" w:h="16838" w:orient="portrait"/>
          <w:cols w:equalWidth="0" w:num="1">
            <w:col w:w="10219"/>
          </w:cols>
          <w:pgMar w:left="240" w:top="514" w:right="1440" w:bottom="1440" w:gutter="0" w:footer="0" w:header="0"/>
        </w:sectPr>
      </w:pPr>
    </w:p>
    <w:bookmarkStart w:id="5" w:name="page6"/>
    <w:bookmarkEnd w:id="5"/>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jc w:val="both"/>
        <w:ind w:right="1779" w:firstLine="527"/>
        <w:spacing w:after="0" w:line="268" w:lineRule="auto"/>
        <w:rPr>
          <w:sz w:val="20"/>
          <w:szCs w:val="20"/>
          <w:color w:val="auto"/>
        </w:rPr>
      </w:pPr>
      <w:r>
        <w:rPr>
          <w:rFonts w:ascii="Courier New" w:cs="Courier New" w:eastAsia="Courier New" w:hAnsi="Courier New"/>
          <w:sz w:val="16"/>
          <w:szCs w:val="16"/>
          <w:color w:val="auto"/>
        </w:rPr>
        <w:t>The Shares may be sold from time to time by the Selling Shareholders or by pledgees, donees, transferees or other successors in interest. Such sales may be made in any one or more transactions (which may involve block transactions) in the over-the-counter market, on NASDAQ, and any exchange in which the Common Stock may then be listed, or otherwise in negotiated transactions or a combination of such methods of sale, at market prices prevailing at the time of sale, at prices related to such prevailing market prices or at negotiated prices. The Selling Shareholders may effect such transactions by selling Shares to or through broker-dealers, and such broker-dealers may sell the Shares as agent or may purchase such Shares as principal and resell them for their own</w:t>
      </w:r>
    </w:p>
    <w:p>
      <w:pPr>
        <w:spacing w:after="0" w:line="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account pursuant to this prospectus. Such broker-dealers may receive compensation in the form of underwriting discounts, concessions or commissions from the Selling Shareholders and/or purchasers of Shares from whom they may act as agent (which compensation may be in excess of customary commissions).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gridSpan w:val="5"/>
          </w:tcPr>
          <w:p>
            <w:pPr>
              <w:ind w:left="540"/>
              <w:spacing w:after="0"/>
              <w:rPr>
                <w:sz w:val="20"/>
                <w:szCs w:val="20"/>
                <w:color w:val="auto"/>
              </w:rPr>
            </w:pPr>
            <w:r>
              <w:rPr>
                <w:rFonts w:ascii="Courier New" w:cs="Courier New" w:eastAsia="Courier New" w:hAnsi="Courier New"/>
                <w:sz w:val="18"/>
                <w:szCs w:val="18"/>
                <w:color w:val="auto"/>
              </w:rPr>
              <w:t>The Company  has  informed  the</w:t>
            </w:r>
          </w:p>
        </w:tc>
        <w:tc>
          <w:tcPr>
            <w:tcW w:w="900" w:type="dxa"/>
            <w:vAlign w:val="bottom"/>
          </w:tcPr>
          <w:p>
            <w:pPr>
              <w:spacing w:after="0"/>
              <w:rPr>
                <w:sz w:val="20"/>
                <w:szCs w:val="20"/>
                <w:color w:val="auto"/>
              </w:rPr>
            </w:pPr>
            <w:r>
              <w:rPr>
                <w:rFonts w:ascii="Courier New" w:cs="Courier New" w:eastAsia="Courier New" w:hAnsi="Courier New"/>
                <w:sz w:val="18"/>
                <w:szCs w:val="18"/>
                <w:color w:val="auto"/>
              </w:rPr>
              <w:t>Selling</w:t>
            </w:r>
          </w:p>
        </w:tc>
        <w:tc>
          <w:tcPr>
            <w:tcW w:w="194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6"/>
              </w:rPr>
              <w:t>Shareholders  that</w:t>
            </w:r>
          </w:p>
        </w:tc>
        <w:tc>
          <w:tcPr>
            <w:tcW w:w="9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the</w:t>
            </w:r>
          </w:p>
        </w:tc>
        <w:tc>
          <w:tcPr>
            <w:tcW w:w="5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anti-</w:t>
            </w:r>
          </w:p>
        </w:tc>
      </w:tr>
      <w:tr>
        <w:trPr>
          <w:trHeight w:val="203"/>
        </w:trPr>
        <w:tc>
          <w:tcPr>
            <w:tcW w:w="590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w w:val="97"/>
              </w:rPr>
              <w:t>manipulative rules under the  Securities Exchange Act of</w:t>
            </w:r>
          </w:p>
        </w:tc>
        <w:tc>
          <w:tcPr>
            <w:tcW w:w="14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1934 (Rules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10b-6</w:t>
            </w:r>
          </w:p>
        </w:tc>
        <w:tc>
          <w:tcPr>
            <w:tcW w:w="160" w:type="dxa"/>
            <w:vAlign w:val="bottom"/>
          </w:tcPr>
          <w:p>
            <w:pPr>
              <w:spacing w:after="0"/>
              <w:rPr>
                <w:sz w:val="17"/>
                <w:szCs w:val="17"/>
                <w:color w:val="auto"/>
              </w:rPr>
            </w:pP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10b-7) may</w:t>
            </w:r>
          </w:p>
        </w:tc>
        <w:tc>
          <w:tcPr>
            <w:tcW w:w="25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apply to their sales of</w:t>
            </w:r>
          </w:p>
        </w:tc>
        <w:tc>
          <w:tcPr>
            <w:tcW w:w="22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6"/>
              </w:rPr>
              <w:t>Shares in the market.</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Also, the Company</w:t>
            </w:r>
          </w:p>
        </w:tc>
        <w:tc>
          <w:tcPr>
            <w:tcW w:w="160" w:type="dxa"/>
            <w:vAlign w:val="bottom"/>
          </w:tcPr>
          <w:p>
            <w:pPr>
              <w:spacing w:after="0"/>
              <w:rPr>
                <w:sz w:val="17"/>
                <w:szCs w:val="17"/>
                <w:color w:val="auto"/>
              </w:rPr>
            </w:pP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has</w:t>
            </w: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informed the Selling</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Shareholders</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need</w:t>
            </w:r>
          </w:p>
        </w:tc>
        <w:tc>
          <w:tcPr>
            <w:tcW w:w="1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for  delivery of</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copies of</w:t>
            </w:r>
          </w:p>
        </w:tc>
        <w:tc>
          <w:tcPr>
            <w:tcW w:w="160" w:type="dxa"/>
            <w:vAlign w:val="bottom"/>
          </w:tcPr>
          <w:p>
            <w:pPr>
              <w:spacing w:after="0"/>
              <w:rPr>
                <w:sz w:val="17"/>
                <w:szCs w:val="17"/>
                <w:color w:val="auto"/>
              </w:rPr>
            </w:pP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Prospectus</w:t>
            </w:r>
          </w:p>
        </w:tc>
        <w:tc>
          <w:tcPr>
            <w:tcW w:w="1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 connection</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with any</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sale</w:t>
            </w:r>
          </w:p>
        </w:tc>
        <w:tc>
          <w:tcPr>
            <w:tcW w:w="17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of securities</w:t>
            </w:r>
          </w:p>
        </w:tc>
        <w:tc>
          <w:tcPr>
            <w:tcW w:w="21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registered hereunder</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accordance</w:t>
            </w:r>
          </w:p>
        </w:tc>
        <w:tc>
          <w:tcPr>
            <w:tcW w:w="5840" w:type="dxa"/>
            <w:vAlign w:val="bottom"/>
            <w:gridSpan w:val="7"/>
          </w:tcPr>
          <w:p>
            <w:pPr>
              <w:ind w:left="40"/>
              <w:spacing w:after="0" w:line="203" w:lineRule="exact"/>
              <w:rPr>
                <w:sz w:val="20"/>
                <w:szCs w:val="20"/>
                <w:color w:val="auto"/>
              </w:rPr>
            </w:pPr>
            <w:r>
              <w:rPr>
                <w:rFonts w:ascii="Courier New" w:cs="Courier New" w:eastAsia="Courier New" w:hAnsi="Courier New"/>
                <w:sz w:val="18"/>
                <w:szCs w:val="18"/>
                <w:color w:val="auto"/>
              </w:rPr>
              <w:t>with applicable prospectus delivery requirements.</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05"/>
        </w:trPr>
        <w:tc>
          <w:tcPr>
            <w:tcW w:w="212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In connection</w:t>
            </w:r>
          </w:p>
        </w:tc>
        <w:tc>
          <w:tcPr>
            <w:tcW w:w="52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148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5"/>
              </w:rPr>
              <w:t>such sales,</w:t>
            </w:r>
          </w:p>
        </w:tc>
        <w:tc>
          <w:tcPr>
            <w:tcW w:w="900" w:type="dxa"/>
            <w:vAlign w:val="bottom"/>
          </w:tcPr>
          <w:p>
            <w:pPr>
              <w:ind w:left="200"/>
              <w:spacing w:after="0"/>
              <w:rPr>
                <w:sz w:val="20"/>
                <w:szCs w:val="20"/>
                <w:color w:val="auto"/>
              </w:rPr>
            </w:pPr>
            <w:r>
              <w:rPr>
                <w:rFonts w:ascii="Courier New" w:cs="Courier New" w:eastAsia="Courier New" w:hAnsi="Courier New"/>
                <w:sz w:val="18"/>
                <w:szCs w:val="18"/>
                <w:color w:val="auto"/>
              </w:rPr>
              <w:t>the</w:t>
            </w:r>
          </w:p>
        </w:tc>
        <w:tc>
          <w:tcPr>
            <w:tcW w:w="23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Selling Shareholders</w:t>
            </w:r>
          </w:p>
        </w:tc>
        <w:tc>
          <w:tcPr>
            <w:tcW w:w="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and</w:t>
            </w:r>
          </w:p>
        </w:tc>
        <w:tc>
          <w:tcPr>
            <w:tcW w:w="1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any</w:t>
            </w:r>
          </w:p>
        </w:tc>
      </w:tr>
    </w:tbl>
    <w:p>
      <w:pPr>
        <w:spacing w:after="0" w:line="4"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participating brokers and dealers may be deemed to be "underwriters" as defined in the Securities Act. In addition, any of the Shares that qualify for sale pursuant to Rule 144 may be sold under Rule 144 rather than pursuant to this Prospectus.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 order to comply with certain state securities, laws, if applicable, the Common Stock will not be sold in a particular state unless such securities have been registered or qualified for sale in such state or an exemption from registration or qualification is available and complied with.</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validity of the issuance of the shares of the Common Stock offered hereby will be passed upon for the Company by Charles W. Sprague, Esq., Executive Vice President, General Counsel and Secretary of the Company. Mr. Sprague beneficially owns 15,375 shares of FIserv Common Stock, which number includes vested but unexercised stock options.</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financial statements incorporated by reference in this prospectus from the Company's Annual Report on Form 10-K for the year ended December 31, 1994 and the financial statements incorporated by reference in this prospectus from the Company's Form 8-K dated August 11, 1995 relating to Lincoln Holdings, Inc. have been audited by Deloitte &amp; Touche LLP, independent auditors, as stated in their reports, which are incorporated herein by reference, and have been so incorporated in reliance upon the reports of such firm given upon their authority as experts in accounting and auditing.</w:t>
      </w:r>
    </w:p>
    <w:p>
      <w:pPr>
        <w:spacing w:after="0" w:line="212" w:lineRule="exact"/>
        <w:rPr>
          <w:sz w:val="20"/>
          <w:szCs w:val="20"/>
          <w:color w:val="auto"/>
        </w:rPr>
      </w:pPr>
    </w:p>
    <w:p>
      <w:pPr>
        <w:jc w:val="both"/>
        <w:ind w:right="1779" w:firstLine="527"/>
        <w:spacing w:after="0" w:line="273" w:lineRule="auto"/>
        <w:rPr>
          <w:sz w:val="20"/>
          <w:szCs w:val="20"/>
          <w:color w:val="auto"/>
        </w:rPr>
      </w:pPr>
      <w:r>
        <w:rPr>
          <w:rFonts w:ascii="Courier New" w:cs="Courier New" w:eastAsia="Courier New" w:hAnsi="Courier New"/>
          <w:sz w:val="16"/>
          <w:szCs w:val="16"/>
          <w:color w:val="auto"/>
        </w:rPr>
        <w:t>The financial statements of Information Technology, Inc. for the three years ended December 31, 1994 incorporated by reference in this prospectus from the Company's Form 8-K dated May 17, 1995, have been incorporated herein in reliance on the report of Coopers &amp; Lybrand L.L.P., independent accountants, given on the authority of that firm as experts in accounting and auditing.</w:t>
      </w:r>
    </w:p>
    <w:p>
      <w:pPr>
        <w:sectPr>
          <w:pgSz w:w="11900" w:h="16838" w:orient="portrait"/>
          <w:cols w:equalWidth="0" w:num="1">
            <w:col w:w="10219"/>
          </w:cols>
          <w:pgMar w:left="240" w:top="514" w:right="1440" w:bottom="1440" w:gutter="0" w:footer="0" w:header="0"/>
        </w:sectPr>
      </w:pPr>
    </w:p>
    <w:bookmarkStart w:id="6" w:name="page7"/>
    <w:bookmarkEnd w:id="6"/>
    <w:p>
      <w:pPr>
        <w:ind w:left="3060"/>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The Company is subject to the informational requirements of the Exchange Act and in accordance therewith files reports, proxy statements and other</w:t>
      </w:r>
    </w:p>
    <w:p>
      <w:pPr>
        <w:spacing w:after="0" w:line="6"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information with the Commission. This Prospectus does not contain all information set forth in the Registration Statement and the exhibits thereto which the Company has filed with the Commission under the Securities Act of 1933, as amended (the "Act"), and to which reference is hereby made. Such reports, proxy statements and other information filed by the Company with the Commission can be inspected and copied at the public reference facilities maintained by the Commission at 450 Fifth Street, N.W., Room 1024, Washington, D.C. 20549; Seven World Trade Center, 13th Floor, New York, New York 10048; and Northwestern Atrium Center, 500 West Madison Street, Suite 1400, Chicago, Illinois 60661. Copies of such material can be obtained at prescribed rates upon request from the Public Reference Section of the Commission at Room 1024 at 450 Fifth Street, N.W., Washington, D.C. 20549. The Company's registration statements, proxy statements and other information may also be inspected at the offices of the National Association of Securities Dealers, Inc., 1735 K Street, N.W., Washington, D.C. 20006.</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This Prospectus constitutes a part of a Registration Statement on Form S-3 (together with all amendments thereto, the "Registration Statement") filed by the Company with the Commission under the Act. This Prospectus does not contain all of the information included in the Registration Statement, certain parts of which are omitted in accordance with the rules and regulations of the Commission. Reference is made to such Registration Statement and to the Exhibits relating thereto for further information with respect to the Company and the Common Stock offered hereby.</w:t>
      </w:r>
    </w:p>
    <w:p>
      <w:pPr>
        <w:spacing w:after="0" w:line="212" w:lineRule="exact"/>
        <w:rPr>
          <w:sz w:val="20"/>
          <w:szCs w:val="20"/>
          <w:color w:val="auto"/>
        </w:rPr>
      </w:pPr>
    </w:p>
    <w:p>
      <w:pPr>
        <w:jc w:val="both"/>
        <w:ind w:right="1779" w:firstLine="527"/>
        <w:spacing w:after="0" w:line="268" w:lineRule="auto"/>
        <w:rPr>
          <w:sz w:val="20"/>
          <w:szCs w:val="20"/>
          <w:color w:val="auto"/>
        </w:rPr>
      </w:pPr>
      <w:r>
        <w:rPr>
          <w:rFonts w:ascii="Courier New" w:cs="Courier New" w:eastAsia="Courier New" w:hAnsi="Courier New"/>
          <w:sz w:val="16"/>
          <w:szCs w:val="16"/>
          <w:color w:val="auto"/>
        </w:rPr>
        <w:t>No person is authorized to give any information or to make any representation, other than those contained in this Prospectus, and any information or representations not contained in this Prospectus must not be relied upon as having been authorized. This Prospectus does not constitute an offer to sell or solicitation of an offer to buy any securities other than the registered securities to which it relates. This Prospectus does not constitute an offer to sell or a solicitation of an offer to buy such securities under any</w:t>
      </w:r>
    </w:p>
    <w:p>
      <w:pPr>
        <w:spacing w:after="0" w:line="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circumstances where such offer of solicitation is unlawful. Neither the delivery of this Prospectus nor any sales made hereunder shall, under any circumstances, create any implication that there has been no change in the affairs of the Company since the date hereof or that the information contained herein is correct as of any time subsequent to its date.</w:t>
      </w:r>
    </w:p>
    <w:p>
      <w:pPr>
        <w:sectPr>
          <w:pgSz w:w="11900" w:h="16838" w:orient="portrait"/>
          <w:cols w:equalWidth="0" w:num="1">
            <w:col w:w="10219"/>
          </w:cols>
          <w:pgMar w:left="240" w:top="514" w:right="1440" w:bottom="1440" w:gutter="0" w:footer="0" w:header="0"/>
        </w:sectPr>
      </w:pPr>
    </w:p>
    <w:bookmarkStart w:id="7" w:name="page8"/>
    <w:bookmarkEnd w:id="7"/>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OTHER EXPENSES OF ISSUANCE AND DISTRIBUTION.</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following table sets forth the various expenses in connection with the sale and distribution of the securities being registered, other than underwriting discounts and commissions. All amounts shown are estimates except the Securities and Exchange Commission registration fee, the NASD filing fee and the NASDAQ listing fee.</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200" w:type="dxa"/>
            <w:vAlign w:val="bottom"/>
          </w:tcPr>
          <w:p>
            <w:pPr>
              <w:ind w:left="2100"/>
              <w:spacing w:after="0"/>
              <w:rPr>
                <w:sz w:val="20"/>
                <w:szCs w:val="20"/>
                <w:color w:val="auto"/>
              </w:rPr>
            </w:pPr>
            <w:r>
              <w:rPr>
                <w:rFonts w:ascii="Courier New" w:cs="Courier New" w:eastAsia="Courier New" w:hAnsi="Courier New"/>
                <w:sz w:val="18"/>
                <w:szCs w:val="18"/>
                <w:color w:val="auto"/>
              </w:rPr>
              <w:t>Item</w:t>
            </w:r>
          </w:p>
        </w:tc>
        <w:tc>
          <w:tcPr>
            <w:tcW w:w="2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Amount</w:t>
            </w:r>
          </w:p>
        </w:tc>
      </w:tr>
      <w:tr>
        <w:trPr>
          <w:trHeight w:val="203"/>
        </w:trPr>
        <w:tc>
          <w:tcPr>
            <w:tcW w:w="4200" w:type="dxa"/>
            <w:vAlign w:val="bottom"/>
          </w:tcPr>
          <w:p>
            <w:pPr>
              <w:spacing w:after="0" w:line="203" w:lineRule="exact"/>
              <w:rPr>
                <w:sz w:val="20"/>
                <w:szCs w:val="20"/>
                <w:color w:val="auto"/>
              </w:rPr>
            </w:pPr>
            <w:r>
              <w:rPr>
                <w:rFonts w:ascii="Courier New" w:cs="Courier New" w:eastAsia="Courier New" w:hAnsi="Courier New"/>
                <w:sz w:val="18"/>
                <w:szCs w:val="18"/>
                <w:color w:val="auto"/>
              </w:rPr>
              <w:t>SEC registration fee</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762.03</w:t>
            </w:r>
          </w:p>
        </w:tc>
      </w:tr>
      <w:tr>
        <w:trPr>
          <w:trHeight w:val="203"/>
        </w:trPr>
        <w:tc>
          <w:tcPr>
            <w:tcW w:w="4200" w:type="dxa"/>
            <w:vAlign w:val="bottom"/>
          </w:tcPr>
          <w:p>
            <w:pPr>
              <w:spacing w:after="0" w:line="203" w:lineRule="exact"/>
              <w:rPr>
                <w:sz w:val="20"/>
                <w:szCs w:val="20"/>
                <w:color w:val="auto"/>
              </w:rPr>
            </w:pPr>
            <w:r>
              <w:rPr>
                <w:rFonts w:ascii="Courier New" w:cs="Courier New" w:eastAsia="Courier New" w:hAnsi="Courier New"/>
                <w:sz w:val="18"/>
                <w:szCs w:val="18"/>
                <w:color w:val="auto"/>
              </w:rPr>
              <w:t>NASD filing fee</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220.99</w:t>
            </w:r>
          </w:p>
        </w:tc>
      </w:tr>
      <w:tr>
        <w:trPr>
          <w:trHeight w:val="203"/>
        </w:trPr>
        <w:tc>
          <w:tcPr>
            <w:tcW w:w="4200" w:type="dxa"/>
            <w:vAlign w:val="bottom"/>
          </w:tcPr>
          <w:p>
            <w:pPr>
              <w:spacing w:after="0" w:line="203" w:lineRule="exact"/>
              <w:rPr>
                <w:sz w:val="20"/>
                <w:szCs w:val="20"/>
                <w:color w:val="auto"/>
              </w:rPr>
            </w:pPr>
            <w:r>
              <w:rPr>
                <w:rFonts w:ascii="Courier New" w:cs="Courier New" w:eastAsia="Courier New" w:hAnsi="Courier New"/>
                <w:sz w:val="18"/>
                <w:szCs w:val="18"/>
                <w:color w:val="auto"/>
              </w:rPr>
              <w:t>NASDAQ listing fee</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2,000.00</w:t>
            </w:r>
          </w:p>
        </w:tc>
      </w:tr>
      <w:tr>
        <w:trPr>
          <w:trHeight w:val="203"/>
        </w:trPr>
        <w:tc>
          <w:tcPr>
            <w:tcW w:w="4200" w:type="dxa"/>
            <w:vAlign w:val="bottom"/>
          </w:tcPr>
          <w:p>
            <w:pPr>
              <w:spacing w:after="0" w:line="203" w:lineRule="exact"/>
              <w:rPr>
                <w:sz w:val="20"/>
                <w:szCs w:val="20"/>
                <w:color w:val="auto"/>
              </w:rPr>
            </w:pPr>
            <w:r>
              <w:rPr>
                <w:rFonts w:ascii="Courier New" w:cs="Courier New" w:eastAsia="Courier New" w:hAnsi="Courier New"/>
                <w:sz w:val="18"/>
                <w:szCs w:val="18"/>
                <w:color w:val="auto"/>
              </w:rPr>
              <w:t>Blue Sky fees and expenses</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w:t>
            </w:r>
          </w:p>
        </w:tc>
      </w:tr>
      <w:tr>
        <w:trPr>
          <w:trHeight w:val="203"/>
        </w:trPr>
        <w:tc>
          <w:tcPr>
            <w:tcW w:w="4200" w:type="dxa"/>
            <w:vAlign w:val="bottom"/>
          </w:tcPr>
          <w:p>
            <w:pPr>
              <w:spacing w:after="0" w:line="203" w:lineRule="exact"/>
              <w:rPr>
                <w:sz w:val="20"/>
                <w:szCs w:val="20"/>
                <w:color w:val="auto"/>
              </w:rPr>
            </w:pPr>
            <w:r>
              <w:rPr>
                <w:rFonts w:ascii="Courier New" w:cs="Courier New" w:eastAsia="Courier New" w:hAnsi="Courier New"/>
                <w:sz w:val="18"/>
                <w:szCs w:val="18"/>
                <w:color w:val="auto"/>
              </w:rPr>
              <w:t>Legal fees and expenses</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2,000.00</w:t>
            </w:r>
          </w:p>
        </w:tc>
      </w:tr>
      <w:tr>
        <w:trPr>
          <w:trHeight w:val="203"/>
        </w:trPr>
        <w:tc>
          <w:tcPr>
            <w:tcW w:w="420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Accounting fees and expenses</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2,000.00</w:t>
            </w:r>
          </w:p>
        </w:tc>
      </w:tr>
      <w:tr>
        <w:trPr>
          <w:trHeight w:val="203"/>
        </w:trPr>
        <w:tc>
          <w:tcPr>
            <w:tcW w:w="4200" w:type="dxa"/>
            <w:vAlign w:val="bottom"/>
          </w:tcPr>
          <w:p>
            <w:pPr>
              <w:spacing w:after="0" w:line="203" w:lineRule="exact"/>
              <w:rPr>
                <w:sz w:val="20"/>
                <w:szCs w:val="20"/>
                <w:color w:val="auto"/>
              </w:rPr>
            </w:pPr>
            <w:r>
              <w:rPr>
                <w:rFonts w:ascii="Courier New" w:cs="Courier New" w:eastAsia="Courier New" w:hAnsi="Courier New"/>
                <w:sz w:val="18"/>
                <w:szCs w:val="18"/>
                <w:color w:val="auto"/>
              </w:rPr>
              <w:t>Miscellaneous</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516.98</w:t>
            </w:r>
          </w:p>
        </w:tc>
      </w:tr>
      <w:tr>
        <w:trPr>
          <w:trHeight w:val="203"/>
        </w:trPr>
        <w:tc>
          <w:tcPr>
            <w:tcW w:w="4200" w:type="dxa"/>
            <w:vAlign w:val="bottom"/>
          </w:tcPr>
          <w:p>
            <w:pPr>
              <w:spacing w:after="0"/>
              <w:rPr>
                <w:sz w:val="17"/>
                <w:szCs w:val="17"/>
                <w:color w:val="auto"/>
              </w:rPr>
            </w:pP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Total</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$8,500.00</w:t>
            </w:r>
          </w:p>
        </w:tc>
      </w:tr>
      <w:tr>
        <w:trPr>
          <w:trHeight w:val="203"/>
        </w:trPr>
        <w:tc>
          <w:tcPr>
            <w:tcW w:w="4200" w:type="dxa"/>
            <w:vAlign w:val="bottom"/>
          </w:tcPr>
          <w:p>
            <w:pPr>
              <w:spacing w:after="0"/>
              <w:rPr>
                <w:sz w:val="17"/>
                <w:szCs w:val="17"/>
                <w:color w:val="auto"/>
              </w:rPr>
            </w:pP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15.</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jc w:val="both"/>
        <w:ind w:right="1779" w:firstLine="527"/>
        <w:spacing w:after="0" w:line="269" w:lineRule="auto"/>
        <w:rPr>
          <w:sz w:val="20"/>
          <w:szCs w:val="20"/>
          <w:color w:val="auto"/>
        </w:rPr>
      </w:pPr>
      <w:r>
        <w:rPr>
          <w:rFonts w:ascii="Courier New" w:cs="Courier New" w:eastAsia="Courier New" w:hAnsi="Courier New"/>
          <w:sz w:val="16"/>
          <w:szCs w:val="16"/>
          <w:color w:val="auto"/>
        </w:rPr>
        <w:t>In general, the Wisconsin Business Corporation Law provides that a corporation shall indemnify directors and officers for all reasonable expenses incurred in connection with the successful defense of actions arising in connection with their service as directors and officers of the corporation. In other cases, the Wisconsin statute provides that the corporation shall indemnify a director or officer against liability unless the director or officer breached or failed to perform a duty owed to the corporation and such breach or failure meets certain specified criteria constituting, in general, some act of misconduct. In addition, the corporation may reimburse a director or officer for his expenses in defending against actions as they are incurred upon the director's or officer's written request accompanied by a written affirmation of his good faith belief that he has not breached or failed to perform his duties to the corporation and a written undertaking to repay amounts advanced if it is ultimately determined that indemnification is not required under the Wisconsin Business Corporation Law. A court of law may order that the corporation provide indemnification to a director or officer if it finds that the director or officer is entitled thereto under the applicable statutory provision or is</w:t>
      </w:r>
    </w:p>
    <w:p>
      <w:pPr>
        <w:spacing w:after="0" w:line="193"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fairly and reasonably entitled thereto in view of all the relevant circumstances, whether or not such indemnification is required under the applicable statutory provision.</w:t>
      </w: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Wisconsin Business Corporation Law specifies various procedures pursuant to which a director or officer may establish his right to indemnification.</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Provided that it is not determined by or on behalf of the corporation that the director or officer breached or failed to perform a duty owed to the corporation and such breach or failure meets certain specified criteria constituting, in general, some act of misconduct, a Wisconsin corporation may provide additional rights to indemnification under its articles of incorporation or by-laws, by written agreement, by resolution of its board of directors or by a vote of the holders of a majority of its outstanding shares.</w:t>
      </w:r>
    </w:p>
    <w:p>
      <w:pPr>
        <w:sectPr>
          <w:pgSz w:w="11900" w:h="16838" w:orient="portrait"/>
          <w:cols w:equalWidth="0" w:num="1">
            <w:col w:w="10219"/>
          </w:cols>
          <w:pgMar w:left="240" w:top="514" w:right="1440" w:bottom="1440" w:gutter="0" w:footer="0" w:header="0"/>
        </w:sectPr>
      </w:pPr>
    </w:p>
    <w:bookmarkStart w:id="8" w:name="page9"/>
    <w:bookmarkEnd w:id="8"/>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Registrant's By-laws provide for indemnification and advancement of expenses of directors and officers to the fullest extent provided by the Wisconsin Business Corporation Law. This provision is not exclusive of any other rights to indemnification or the advancement of expenses to which a director or officer may be entitled under any written agreement, resolution of directors, vote of shareholders, by law or otherwise.</w:t>
      </w: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16.</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04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2.1 Stock Purchase Agreement, dated as of April 6, 1995, by and between FIserv,</w:t>
      </w:r>
    </w:p>
    <w:p>
      <w:pPr>
        <w:spacing w:after="0" w:line="21" w:lineRule="exact"/>
        <w:rPr>
          <w:sz w:val="20"/>
          <w:szCs w:val="20"/>
          <w:color w:val="auto"/>
        </w:rPr>
      </w:pPr>
    </w:p>
    <w:p>
      <w:pPr>
        <w:jc w:val="both"/>
        <w:ind w:left="540" w:right="1779"/>
        <w:spacing w:after="0" w:line="236" w:lineRule="auto"/>
        <w:rPr>
          <w:sz w:val="20"/>
          <w:szCs w:val="20"/>
          <w:color w:val="auto"/>
        </w:rPr>
      </w:pPr>
      <w:r>
        <w:rPr>
          <w:rFonts w:ascii="Courier New" w:cs="Courier New" w:eastAsia="Courier New" w:hAnsi="Courier New"/>
          <w:sz w:val="18"/>
          <w:szCs w:val="18"/>
          <w:color w:val="auto"/>
        </w:rPr>
        <w:t>Inc. and Information Technology, Inc. (Filed as Exhibit 2.1 to the Company's Registration Statement on Form S-3, File No. 33-58709, and incorporated herein by reference)</w:t>
      </w:r>
    </w:p>
    <w:p>
      <w:pPr>
        <w:spacing w:after="0" w:line="209" w:lineRule="exact"/>
        <w:rPr>
          <w:sz w:val="20"/>
          <w:szCs w:val="20"/>
          <w:color w:val="auto"/>
        </w:rPr>
      </w:pPr>
    </w:p>
    <w:p>
      <w:pPr>
        <w:jc w:val="both"/>
        <w:ind w:left="540" w:right="1779" w:hanging="420"/>
        <w:spacing w:after="0" w:line="236" w:lineRule="auto"/>
        <w:tabs>
          <w:tab w:leader="none" w:pos="520" w:val="left"/>
        </w:tabs>
        <w:rPr>
          <w:sz w:val="20"/>
          <w:szCs w:val="20"/>
          <w:color w:val="auto"/>
        </w:rPr>
      </w:pPr>
      <w:r>
        <w:rPr>
          <w:rFonts w:ascii="Courier New" w:cs="Courier New" w:eastAsia="Courier New" w:hAnsi="Courier New"/>
          <w:sz w:val="18"/>
          <w:szCs w:val="18"/>
          <w:color w:val="auto"/>
        </w:rPr>
        <w:t>3.1</w:t>
        <w:tab/>
        <w:t>Articles of Incorporation, as amended (filed as Exhibit 3.1 to the Company's Registration Statement on Form S-4, File No. 33-62870, and incorporated herein by reference).</w:t>
      </w:r>
    </w:p>
    <w:p>
      <w:pPr>
        <w:spacing w:after="0" w:line="209" w:lineRule="exact"/>
        <w:rPr>
          <w:sz w:val="20"/>
          <w:szCs w:val="20"/>
          <w:color w:val="auto"/>
        </w:rPr>
      </w:pPr>
    </w:p>
    <w:p>
      <w:pPr>
        <w:jc w:val="both"/>
        <w:ind w:left="540" w:right="1779" w:hanging="420"/>
        <w:spacing w:after="0" w:line="235" w:lineRule="auto"/>
        <w:rPr>
          <w:sz w:val="20"/>
          <w:szCs w:val="20"/>
          <w:color w:val="auto"/>
        </w:rPr>
      </w:pPr>
      <w:r>
        <w:rPr>
          <w:rFonts w:ascii="Courier New" w:cs="Courier New" w:eastAsia="Courier New" w:hAnsi="Courier New"/>
          <w:sz w:val="18"/>
          <w:szCs w:val="18"/>
          <w:color w:val="auto"/>
        </w:rPr>
        <w:t>3.2 By-laws, (filed as Exhibit</w:t>
      </w:r>
      <w:r>
        <w:rPr>
          <w:sz w:val="20"/>
          <w:szCs w:val="20"/>
          <w:color w:val="auto"/>
        </w:rPr>
        <w:t xml:space="preserve"> </w:t>
      </w:r>
      <w:r>
        <w:rPr>
          <w:rFonts w:ascii="Courier New" w:cs="Courier New" w:eastAsia="Courier New" w:hAnsi="Courier New"/>
          <w:sz w:val="18"/>
          <w:szCs w:val="18"/>
          <w:color w:val="auto"/>
        </w:rPr>
        <w:t>3.2 to the Company's Registration Statement on Form S-4, File No. 33-62870, and incorporated herein by reference).</w:t>
      </w:r>
    </w:p>
    <w:p>
      <w:pPr>
        <w:spacing w:after="0" w:line="208" w:lineRule="exact"/>
        <w:rPr>
          <w:sz w:val="20"/>
          <w:szCs w:val="20"/>
          <w:color w:val="auto"/>
        </w:rPr>
      </w:pPr>
    </w:p>
    <w:p>
      <w:pPr>
        <w:jc w:val="both"/>
        <w:ind w:left="540" w:right="1779" w:hanging="420"/>
        <w:spacing w:after="0" w:line="237" w:lineRule="auto"/>
        <w:tabs>
          <w:tab w:leader="none" w:pos="520" w:val="left"/>
        </w:tabs>
        <w:rPr>
          <w:sz w:val="20"/>
          <w:szCs w:val="20"/>
          <w:color w:val="auto"/>
        </w:rPr>
      </w:pPr>
      <w:r>
        <w:rPr>
          <w:rFonts w:ascii="Courier New" w:cs="Courier New" w:eastAsia="Courier New" w:hAnsi="Courier New"/>
          <w:sz w:val="18"/>
          <w:szCs w:val="18"/>
          <w:color w:val="auto"/>
        </w:rPr>
        <w:t>4.1</w:t>
        <w:tab/>
        <w:t>Credit Agreement dated as of May 17, 1995 among FIserv, Inc., the Lenders Party Thereto, First Bank National Association, as Co-Agent, and The Bank of New York, as Agent. (Not being filed herewith, but will be provided to the Commission upon its request, pursuant to Item 601(b) (4) (iii) (A) of Regulation S-K.)</w:t>
      </w:r>
    </w:p>
    <w:p>
      <w:pPr>
        <w:spacing w:after="0" w:line="209" w:lineRule="exact"/>
        <w:rPr>
          <w:sz w:val="20"/>
          <w:szCs w:val="20"/>
          <w:color w:val="auto"/>
        </w:rPr>
      </w:pPr>
    </w:p>
    <w:p>
      <w:pPr>
        <w:jc w:val="both"/>
        <w:ind w:left="540" w:right="1779" w:hanging="420"/>
        <w:spacing w:after="0" w:line="237" w:lineRule="auto"/>
        <w:rPr>
          <w:sz w:val="20"/>
          <w:szCs w:val="20"/>
          <w:color w:val="auto"/>
        </w:rPr>
      </w:pPr>
      <w:r>
        <w:rPr>
          <w:rFonts w:ascii="Courier New" w:cs="Courier New" w:eastAsia="Courier New" w:hAnsi="Courier New"/>
          <w:sz w:val="18"/>
          <w:szCs w:val="18"/>
          <w:color w:val="auto"/>
        </w:rPr>
        <w:t>4.2 Note</w:t>
      </w:r>
      <w:r>
        <w:rPr>
          <w:sz w:val="20"/>
          <w:szCs w:val="20"/>
          <w:color w:val="auto"/>
        </w:rPr>
        <w:t xml:space="preserve"> </w:t>
      </w:r>
      <w:r>
        <w:rPr>
          <w:rFonts w:ascii="Courier New" w:cs="Courier New" w:eastAsia="Courier New" w:hAnsi="Courier New"/>
          <w:sz w:val="18"/>
          <w:szCs w:val="18"/>
          <w:color w:val="auto"/>
        </w:rPr>
        <w:t>Purchase Agreement dated as of March 15, 1991, as amended, among FIserv, Inc., Aid Association for Lutherans, Northwestern National Life Insurance Company, Northern Life Insurance Company and The North Atlantic Life Insurance Company of America. (Not being filed herewith, but will be provided to the Commission upon its request, pursuant to Item 601(b) (4) (iii) (A) of Regulation S-K.)</w:t>
      </w:r>
    </w:p>
    <w:p>
      <w:pPr>
        <w:spacing w:after="0" w:line="210" w:lineRule="exact"/>
        <w:rPr>
          <w:sz w:val="20"/>
          <w:szCs w:val="20"/>
          <w:color w:val="auto"/>
        </w:rPr>
      </w:pPr>
    </w:p>
    <w:p>
      <w:pPr>
        <w:jc w:val="both"/>
        <w:ind w:left="540" w:right="1779" w:hanging="420"/>
        <w:spacing w:after="0" w:line="237" w:lineRule="auto"/>
        <w:rPr>
          <w:sz w:val="20"/>
          <w:szCs w:val="20"/>
          <w:color w:val="auto"/>
        </w:rPr>
      </w:pPr>
      <w:r>
        <w:rPr>
          <w:rFonts w:ascii="Courier New" w:cs="Courier New" w:eastAsia="Courier New" w:hAnsi="Courier New"/>
          <w:sz w:val="18"/>
          <w:szCs w:val="18"/>
          <w:color w:val="auto"/>
        </w:rPr>
        <w:t>4.3 Note</w:t>
      </w:r>
      <w:r>
        <w:rPr>
          <w:sz w:val="20"/>
          <w:szCs w:val="20"/>
          <w:color w:val="auto"/>
        </w:rPr>
        <w:t xml:space="preserve"> </w:t>
      </w:r>
      <w:r>
        <w:rPr>
          <w:rFonts w:ascii="Courier New" w:cs="Courier New" w:eastAsia="Courier New" w:hAnsi="Courier New"/>
          <w:sz w:val="18"/>
          <w:szCs w:val="18"/>
          <w:color w:val="auto"/>
        </w:rPr>
        <w:t>Purchase Agreement dated as of April 30, 1990, as amended, among FIserv, Inc. and Teachers Insurance and Annuity Association of America. (Not being filed herewith, but will be provided to the Commission upon its request, pursuant to Item 601(b) (4) (iii) (A) of Regulation S-K.)</w:t>
      </w:r>
    </w:p>
    <w:p>
      <w:pPr>
        <w:spacing w:after="0" w:line="207" w:lineRule="exact"/>
        <w:rPr>
          <w:sz w:val="20"/>
          <w:szCs w:val="20"/>
          <w:color w:val="auto"/>
        </w:rPr>
      </w:pPr>
    </w:p>
    <w:p>
      <w:pPr>
        <w:jc w:val="both"/>
        <w:ind w:left="540" w:right="1779" w:hanging="420"/>
        <w:spacing w:after="0" w:line="237" w:lineRule="auto"/>
        <w:tabs>
          <w:tab w:leader="none" w:pos="520" w:val="left"/>
        </w:tabs>
        <w:rPr>
          <w:sz w:val="20"/>
          <w:szCs w:val="20"/>
          <w:color w:val="auto"/>
        </w:rPr>
      </w:pPr>
      <w:r>
        <w:rPr>
          <w:rFonts w:ascii="Courier New" w:cs="Courier New" w:eastAsia="Courier New" w:hAnsi="Courier New"/>
          <w:sz w:val="18"/>
          <w:szCs w:val="18"/>
          <w:color w:val="auto"/>
        </w:rPr>
        <w:t>4.4</w:t>
        <w:tab/>
        <w:t>Note Purchase Agreement dated as of May 17, 1995 among FIserv, Inc., Teachers Insurance and Annuity Association of America, Massachusetts Mutual Life Insurance Company and Aid Association for Lutherans. (Not being filed herewith, but will be provided to the Commission upon its request, pursuant to Item 601(b) (4) (iii) (A) of Regulation S-K.)</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5.1 Opinion of Charles W. Sprague, Esq.</w:t>
      </w:r>
    </w:p>
    <w:p>
      <w:pPr>
        <w:sectPr>
          <w:pgSz w:w="11900" w:h="16838" w:orient="portrait"/>
          <w:cols w:equalWidth="0" w:num="1">
            <w:col w:w="10219"/>
          </w:cols>
          <w:pgMar w:left="240" w:top="520"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04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23.1 Manually signed Consent of Deloitte &amp; Touche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23.2 Manually signed Consent of Coopers &amp; Lybrand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23.3 Consent of Charles W. Sprague, Esq.(included in Exhibit 5.1 hereto).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 Powers of Attorney.</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UNDERTAKINGS.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undersigned Registrant hereby undertakes to include any material information with respect to the plan of distribution not previously disclosed in the registration statement or any material change to such information in the information statement.</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undersigned registrant hereby undertakes to remove from registration by means of a post-effective amendment any of the securities being registered which remain unsold at the termination of the offering.</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undersigned Registrant hereby undertakes that, for purposes of determining any liability under the Act, each filing of the Registrant's annual report pursuant to Section 13(a) or 15(d) of the Securities Exchange Act of 1934, as amended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4"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Insofar as indemnification for liabilities arising under the Act may be permitted to directors, officers and controlling persons of the Registrant pursuant to the provisions described in Item 15 above,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10219"/>
          </w:cols>
          <w:pgMar w:left="240" w:top="514" w:right="1440" w:bottom="1440" w:gutter="0" w:footer="0" w:header="0"/>
        </w:sectPr>
      </w:pPr>
    </w:p>
    <w:bookmarkStart w:id="10" w:name="page11"/>
    <w:bookmarkEnd w:id="10"/>
    <w:p>
      <w:pPr>
        <w:ind w:left="5"/>
        <w:spacing w:after="0"/>
        <w:rPr>
          <w:sz w:val="20"/>
          <w:szCs w:val="20"/>
          <w:color w:val="auto"/>
        </w:rPr>
      </w:pPr>
      <w:r>
        <w:rPr>
          <w:rFonts w:ascii="Courier New" w:cs="Courier New" w:eastAsia="Courier New" w:hAnsi="Courier New"/>
          <w:sz w:val="18"/>
          <w:szCs w:val="18"/>
          <w:color w:val="auto"/>
        </w:rPr>
        <w:t>The undersigned Registrant hereby further undertakes that:</w:t>
      </w:r>
    </w:p>
    <w:p>
      <w:pPr>
        <w:spacing w:after="0" w:line="207" w:lineRule="exact"/>
        <w:rPr>
          <w:sz w:val="20"/>
          <w:szCs w:val="20"/>
          <w:color w:val="auto"/>
        </w:rPr>
      </w:pPr>
    </w:p>
    <w:p>
      <w:pPr>
        <w:jc w:val="both"/>
        <w:ind w:left="5" w:right="2319" w:hanging="5"/>
        <w:spacing w:after="0" w:line="272" w:lineRule="auto"/>
        <w:tabs>
          <w:tab w:leader="none" w:pos="53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any liability under the Act, the information omitted from the form of prospectus filed as part of this registration statement in reliance upon Rule 430A and contained in a form of prospectus filed by the Registrant pursuant to Rule 424(b)(1) or (4) or 497(h) under the Act shall be deemed to be part of this registration statement as of the time it was declared effective.</w:t>
      </w:r>
    </w:p>
    <w:p>
      <w:pPr>
        <w:spacing w:after="0" w:line="185" w:lineRule="exact"/>
        <w:rPr>
          <w:rFonts w:ascii="Courier New" w:cs="Courier New" w:eastAsia="Courier New" w:hAnsi="Courier New"/>
          <w:sz w:val="16"/>
          <w:szCs w:val="16"/>
          <w:color w:val="auto"/>
        </w:rPr>
      </w:pPr>
    </w:p>
    <w:p>
      <w:pPr>
        <w:jc w:val="both"/>
        <w:ind w:left="5" w:right="2319" w:hanging="5"/>
        <w:spacing w:after="0" w:line="273" w:lineRule="auto"/>
        <w:tabs>
          <w:tab w:leader="none" w:pos="53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determining any liability under the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9684"/>
          </w:cols>
          <w:pgMar w:left="775" w:top="514" w:right="1440" w:bottom="1440" w:gutter="0" w:footer="0" w:header="0"/>
        </w:sectPr>
      </w:pPr>
    </w:p>
    <w:bookmarkStart w:id="11" w:name="page12"/>
    <w:bookmarkEnd w:id="1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Brookfield, State of Wisconsin, on the 12th day of February 1996.</w:t>
      </w: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FISERV, INC.</w:t>
      </w:r>
    </w:p>
    <w:p>
      <w:pPr>
        <w:spacing w:after="0" w:line="201" w:lineRule="exact"/>
        <w:rPr>
          <w:sz w:val="20"/>
          <w:szCs w:val="20"/>
          <w:color w:val="auto"/>
        </w:rPr>
      </w:pPr>
    </w:p>
    <w:p>
      <w:pPr>
        <w:ind w:left="2640"/>
        <w:spacing w:after="0"/>
        <w:tabs>
          <w:tab w:leader="none" w:pos="3140" w:val="left"/>
        </w:tabs>
        <w:rPr>
          <w:sz w:val="20"/>
          <w:szCs w:val="20"/>
          <w:color w:val="auto"/>
        </w:rPr>
      </w:pPr>
      <w:r>
        <w:rPr>
          <w:rFonts w:ascii="Courier New" w:cs="Courier New" w:eastAsia="Courier New" w:hAnsi="Courier New"/>
          <w:sz w:val="18"/>
          <w:szCs w:val="18"/>
          <w:color w:val="auto"/>
        </w:rPr>
        <w:t>By</w:t>
        <w:tab/>
        <w:t>/S/ K.R. JENSEN</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Kenneth R. Jensen,</w:t>
      </w:r>
    </w:p>
    <w:p>
      <w:pPr>
        <w:ind w:left="3160"/>
        <w:spacing w:after="0"/>
        <w:tabs>
          <w:tab w:leader="none" w:pos="5580" w:val="left"/>
        </w:tabs>
        <w:rPr>
          <w:sz w:val="20"/>
          <w:szCs w:val="20"/>
          <w:color w:val="auto"/>
        </w:rPr>
      </w:pPr>
      <w:r>
        <w:rPr>
          <w:rFonts w:ascii="Courier New" w:cs="Courier New" w:eastAsia="Courier New" w:hAnsi="Courier New"/>
          <w:sz w:val="18"/>
          <w:szCs w:val="18"/>
          <w:color w:val="auto"/>
        </w:rPr>
        <w:t>Senior Executive Vice</w:t>
      </w:r>
      <w:r>
        <w:rPr>
          <w:sz w:val="20"/>
          <w:szCs w:val="20"/>
          <w:color w:val="auto"/>
        </w:rPr>
        <w:tab/>
      </w:r>
      <w:r>
        <w:rPr>
          <w:rFonts w:ascii="Courier New" w:cs="Courier New" w:eastAsia="Courier New" w:hAnsi="Courier New"/>
          <w:sz w:val="16"/>
          <w:szCs w:val="16"/>
          <w:color w:val="auto"/>
        </w:rPr>
        <w:t>President</w:t>
      </w:r>
    </w:p>
    <w:p>
      <w:pPr>
        <w:ind w:left="3160"/>
        <w:spacing w:after="0" w:line="238" w:lineRule="auto"/>
        <w:rPr>
          <w:sz w:val="20"/>
          <w:szCs w:val="20"/>
          <w:color w:val="auto"/>
        </w:rPr>
      </w:pPr>
      <w:r>
        <w:rPr>
          <w:rFonts w:ascii="Courier New" w:cs="Courier New" w:eastAsia="Courier New" w:hAnsi="Courier New"/>
          <w:sz w:val="18"/>
          <w:szCs w:val="18"/>
          <w:color w:val="auto"/>
        </w:rPr>
        <w:t>and Treasurer</w:t>
      </w:r>
    </w:p>
    <w:p>
      <w:pPr>
        <w:spacing w:after="0" w:line="208"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below by the following persons in the capacities and on the dates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ind w:left="1380"/>
              <w:spacing w:after="0"/>
              <w:rPr>
                <w:sz w:val="20"/>
                <w:szCs w:val="20"/>
                <w:color w:val="auto"/>
              </w:rPr>
            </w:pPr>
            <w:r>
              <w:rPr>
                <w:rFonts w:ascii="Courier New" w:cs="Courier New" w:eastAsia="Courier New" w:hAnsi="Courier New"/>
                <w:sz w:val="18"/>
                <w:szCs w:val="18"/>
                <w:color w:val="auto"/>
              </w:rPr>
              <w:t>*</w:t>
            </w:r>
          </w:p>
        </w:tc>
        <w:tc>
          <w:tcPr>
            <w:tcW w:w="3900" w:type="dxa"/>
            <w:vAlign w:val="bottom"/>
          </w:tcPr>
          <w:p>
            <w:pPr>
              <w:ind w:left="160"/>
              <w:spacing w:after="0"/>
              <w:rPr>
                <w:sz w:val="20"/>
                <w:szCs w:val="20"/>
                <w:color w:val="auto"/>
              </w:rPr>
            </w:pPr>
            <w:r>
              <w:rPr>
                <w:rFonts w:ascii="Courier New" w:cs="Courier New" w:eastAsia="Courier New" w:hAnsi="Courier New"/>
                <w:sz w:val="18"/>
                <w:szCs w:val="18"/>
                <w:color w:val="auto"/>
              </w:rPr>
              <w:t>Chairman of the Board and Director</w:t>
            </w:r>
          </w:p>
        </w:tc>
        <w:tc>
          <w:tcPr>
            <w:tcW w:w="196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6"/>
              </w:rPr>
              <w:t>February 12, 1996</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(George D. Dalton)</w:t>
            </w:r>
          </w:p>
        </w:tc>
        <w:tc>
          <w:tcPr>
            <w:tcW w:w="3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(Principal Executive Officer)</w:t>
            </w: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2580" w:type="dxa"/>
            <w:vAlign w:val="bottom"/>
          </w:tcPr>
          <w:p>
            <w:pPr>
              <w:ind w:left="1380"/>
              <w:spacing w:after="0"/>
              <w:rPr>
                <w:sz w:val="20"/>
                <w:szCs w:val="20"/>
                <w:color w:val="auto"/>
              </w:rPr>
            </w:pPr>
            <w:r>
              <w:rPr>
                <w:rFonts w:ascii="Courier New" w:cs="Courier New" w:eastAsia="Courier New" w:hAnsi="Courier New"/>
                <w:sz w:val="18"/>
                <w:szCs w:val="18"/>
                <w:color w:val="auto"/>
              </w:rPr>
              <w:t>*</w:t>
            </w:r>
          </w:p>
        </w:tc>
        <w:tc>
          <w:tcPr>
            <w:tcW w:w="3900" w:type="dxa"/>
            <w:vAlign w:val="bottom"/>
          </w:tcPr>
          <w:p>
            <w:pPr>
              <w:ind w:left="160"/>
              <w:spacing w:after="0"/>
              <w:rPr>
                <w:sz w:val="20"/>
                <w:szCs w:val="20"/>
                <w:color w:val="auto"/>
              </w:rPr>
            </w:pPr>
            <w:r>
              <w:rPr>
                <w:rFonts w:ascii="Courier New" w:cs="Courier New" w:eastAsia="Courier New" w:hAnsi="Courier New"/>
                <w:sz w:val="18"/>
                <w:szCs w:val="18"/>
                <w:color w:val="auto"/>
              </w:rPr>
              <w:t>President and Director</w:t>
            </w:r>
          </w:p>
        </w:tc>
        <w:tc>
          <w:tcPr>
            <w:tcW w:w="196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6"/>
              </w:rPr>
              <w:t>February 12, 1996</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(Leslie M. Muma)</w:t>
            </w:r>
          </w:p>
        </w:tc>
        <w:tc>
          <w:tcPr>
            <w:tcW w:w="3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2580" w:type="dxa"/>
            <w:vAlign w:val="bottom"/>
          </w:tcPr>
          <w:p>
            <w:pPr>
              <w:ind w:left="1380"/>
              <w:spacing w:after="0"/>
              <w:rPr>
                <w:sz w:val="20"/>
                <w:szCs w:val="20"/>
                <w:color w:val="auto"/>
              </w:rPr>
            </w:pPr>
            <w:r>
              <w:rPr>
                <w:rFonts w:ascii="Courier New" w:cs="Courier New" w:eastAsia="Courier New" w:hAnsi="Courier New"/>
                <w:sz w:val="18"/>
                <w:szCs w:val="18"/>
                <w:color w:val="auto"/>
              </w:rPr>
              <w:t>*</w:t>
            </w:r>
          </w:p>
        </w:tc>
        <w:tc>
          <w:tcPr>
            <w:tcW w:w="3900" w:type="dxa"/>
            <w:vAlign w:val="bottom"/>
          </w:tcPr>
          <w:p>
            <w:pPr>
              <w:ind w:left="160"/>
              <w:spacing w:after="0"/>
              <w:rPr>
                <w:sz w:val="20"/>
                <w:szCs w:val="20"/>
                <w:color w:val="auto"/>
              </w:rPr>
            </w:pPr>
            <w:r>
              <w:rPr>
                <w:rFonts w:ascii="Courier New" w:cs="Courier New" w:eastAsia="Courier New" w:hAnsi="Courier New"/>
                <w:sz w:val="18"/>
                <w:szCs w:val="18"/>
                <w:color w:val="auto"/>
              </w:rPr>
              <w:t>Senior Executive Vice President,</w:t>
            </w:r>
          </w:p>
        </w:tc>
        <w:tc>
          <w:tcPr>
            <w:tcW w:w="196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6"/>
              </w:rPr>
              <w:t>February 12, 1996</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(Kenneth R. Jensen)</w:t>
            </w:r>
          </w:p>
        </w:tc>
        <w:tc>
          <w:tcPr>
            <w:tcW w:w="3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Treasurer and Director (Principal</w:t>
            </w: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3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Financial and Accounting Officer)</w:t>
            </w: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2580" w:type="dxa"/>
            <w:vAlign w:val="bottom"/>
          </w:tcPr>
          <w:p>
            <w:pPr>
              <w:ind w:left="1380"/>
              <w:spacing w:after="0"/>
              <w:rPr>
                <w:sz w:val="20"/>
                <w:szCs w:val="20"/>
                <w:color w:val="auto"/>
              </w:rPr>
            </w:pPr>
            <w:r>
              <w:rPr>
                <w:rFonts w:ascii="Courier New" w:cs="Courier New" w:eastAsia="Courier New" w:hAnsi="Courier New"/>
                <w:sz w:val="18"/>
                <w:szCs w:val="18"/>
                <w:color w:val="auto"/>
              </w:rPr>
              <w:t>*</w:t>
            </w:r>
          </w:p>
        </w:tc>
        <w:tc>
          <w:tcPr>
            <w:tcW w:w="3900" w:type="dxa"/>
            <w:vAlign w:val="bottom"/>
          </w:tcPr>
          <w:p>
            <w:pPr>
              <w:ind w:left="160"/>
              <w:spacing w:after="0"/>
              <w:rPr>
                <w:sz w:val="20"/>
                <w:szCs w:val="20"/>
                <w:color w:val="auto"/>
              </w:rPr>
            </w:pPr>
            <w:r>
              <w:rPr>
                <w:rFonts w:ascii="Courier New" w:cs="Courier New" w:eastAsia="Courier New" w:hAnsi="Courier New"/>
                <w:sz w:val="18"/>
                <w:szCs w:val="18"/>
                <w:color w:val="auto"/>
              </w:rPr>
              <w:t>Vice Chairman, President -</w:t>
            </w:r>
          </w:p>
        </w:tc>
        <w:tc>
          <w:tcPr>
            <w:tcW w:w="196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6"/>
              </w:rPr>
              <w:t>February 12, 1996</w:t>
            </w:r>
          </w:p>
        </w:tc>
      </w:tr>
      <w:tr>
        <w:trPr>
          <w:trHeight w:val="203"/>
        </w:trPr>
        <w:tc>
          <w:tcPr>
            <w:tcW w:w="2580" w:type="dxa"/>
            <w:vAlign w:val="bottom"/>
          </w:tcPr>
          <w:p>
            <w:pPr>
              <w:spacing w:after="0"/>
              <w:rPr>
                <w:sz w:val="17"/>
                <w:szCs w:val="17"/>
                <w:color w:val="auto"/>
              </w:rPr>
            </w:pPr>
          </w:p>
        </w:tc>
        <w:tc>
          <w:tcPr>
            <w:tcW w:w="3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Information</w:t>
            </w: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(Donald F. Dillon)</w:t>
            </w:r>
          </w:p>
        </w:tc>
        <w:tc>
          <w:tcPr>
            <w:tcW w:w="3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Technology, Inc.</w:t>
            </w: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2580" w:type="dxa"/>
            <w:vAlign w:val="bottom"/>
          </w:tcPr>
          <w:p>
            <w:pPr>
              <w:ind w:left="1380"/>
              <w:spacing w:after="0"/>
              <w:rPr>
                <w:sz w:val="20"/>
                <w:szCs w:val="20"/>
                <w:color w:val="auto"/>
              </w:rPr>
            </w:pPr>
            <w:r>
              <w:rPr>
                <w:rFonts w:ascii="Courier New" w:cs="Courier New" w:eastAsia="Courier New" w:hAnsi="Courier New"/>
                <w:sz w:val="18"/>
                <w:szCs w:val="18"/>
                <w:color w:val="auto"/>
              </w:rPr>
              <w:t>*</w:t>
            </w:r>
          </w:p>
        </w:tc>
        <w:tc>
          <w:tcPr>
            <w:tcW w:w="3900" w:type="dxa"/>
            <w:vAlign w:val="bottom"/>
          </w:tcPr>
          <w:p>
            <w:pPr>
              <w:ind w:left="160"/>
              <w:spacing w:after="0"/>
              <w:rPr>
                <w:sz w:val="20"/>
                <w:szCs w:val="20"/>
                <w:color w:val="auto"/>
              </w:rPr>
            </w:pPr>
            <w:r>
              <w:rPr>
                <w:rFonts w:ascii="Courier New" w:cs="Courier New" w:eastAsia="Courier New" w:hAnsi="Courier New"/>
                <w:sz w:val="18"/>
                <w:szCs w:val="18"/>
                <w:color w:val="auto"/>
              </w:rPr>
              <w:t>Director</w:t>
            </w:r>
          </w:p>
        </w:tc>
        <w:tc>
          <w:tcPr>
            <w:tcW w:w="196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6"/>
              </w:rPr>
              <w:t>February 12, 1996</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(Bruce K. Anderson)</w:t>
            </w:r>
          </w:p>
        </w:tc>
        <w:tc>
          <w:tcPr>
            <w:tcW w:w="3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2580" w:type="dxa"/>
            <w:vAlign w:val="bottom"/>
          </w:tcPr>
          <w:p>
            <w:pPr>
              <w:ind w:left="1380"/>
              <w:spacing w:after="0"/>
              <w:rPr>
                <w:sz w:val="20"/>
                <w:szCs w:val="20"/>
                <w:color w:val="auto"/>
              </w:rPr>
            </w:pPr>
            <w:r>
              <w:rPr>
                <w:rFonts w:ascii="Courier New" w:cs="Courier New" w:eastAsia="Courier New" w:hAnsi="Courier New"/>
                <w:sz w:val="18"/>
                <w:szCs w:val="18"/>
                <w:color w:val="auto"/>
              </w:rPr>
              <w:t>*</w:t>
            </w:r>
          </w:p>
        </w:tc>
        <w:tc>
          <w:tcPr>
            <w:tcW w:w="3900" w:type="dxa"/>
            <w:vAlign w:val="bottom"/>
          </w:tcPr>
          <w:p>
            <w:pPr>
              <w:ind w:left="160"/>
              <w:spacing w:after="0"/>
              <w:rPr>
                <w:sz w:val="20"/>
                <w:szCs w:val="20"/>
                <w:color w:val="auto"/>
              </w:rPr>
            </w:pPr>
            <w:r>
              <w:rPr>
                <w:rFonts w:ascii="Courier New" w:cs="Courier New" w:eastAsia="Courier New" w:hAnsi="Courier New"/>
                <w:sz w:val="18"/>
                <w:szCs w:val="18"/>
                <w:color w:val="auto"/>
              </w:rPr>
              <w:t>Director</w:t>
            </w:r>
          </w:p>
        </w:tc>
        <w:tc>
          <w:tcPr>
            <w:tcW w:w="196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6"/>
              </w:rPr>
              <w:t>February 12, 1996</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(Gerald J. Levy)</w:t>
            </w:r>
          </w:p>
        </w:tc>
        <w:tc>
          <w:tcPr>
            <w:tcW w:w="3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2580" w:type="dxa"/>
            <w:vAlign w:val="bottom"/>
          </w:tcPr>
          <w:p>
            <w:pPr>
              <w:spacing w:after="0"/>
              <w:rPr>
                <w:sz w:val="24"/>
                <w:szCs w:val="24"/>
                <w:color w:val="auto"/>
              </w:rPr>
            </w:pPr>
          </w:p>
        </w:tc>
        <w:tc>
          <w:tcPr>
            <w:tcW w:w="3900" w:type="dxa"/>
            <w:vAlign w:val="bottom"/>
          </w:tcPr>
          <w:p>
            <w:pPr>
              <w:ind w:left="160"/>
              <w:spacing w:after="0"/>
              <w:rPr>
                <w:sz w:val="20"/>
                <w:szCs w:val="20"/>
                <w:color w:val="auto"/>
              </w:rPr>
            </w:pPr>
            <w:r>
              <w:rPr>
                <w:rFonts w:ascii="Courier New" w:cs="Courier New" w:eastAsia="Courier New" w:hAnsi="Courier New"/>
                <w:sz w:val="18"/>
                <w:szCs w:val="18"/>
                <w:color w:val="auto"/>
              </w:rPr>
              <w:t>Director</w:t>
            </w:r>
          </w:p>
        </w:tc>
        <w:tc>
          <w:tcPr>
            <w:tcW w:w="1160" w:type="dxa"/>
            <w:vAlign w:val="bottom"/>
          </w:tcPr>
          <w:p>
            <w:pPr>
              <w:ind w:left="160"/>
              <w:spacing w:after="0"/>
              <w:rPr>
                <w:sz w:val="20"/>
                <w:szCs w:val="20"/>
                <w:color w:val="auto"/>
              </w:rPr>
            </w:pPr>
            <w:r>
              <w:rPr>
                <w:rFonts w:ascii="Courier New" w:cs="Courier New" w:eastAsia="Courier New" w:hAnsi="Courier New"/>
                <w:sz w:val="18"/>
                <w:szCs w:val="18"/>
                <w:color w:val="auto"/>
              </w:rPr>
              <w:t>February</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 1996</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(L. William Seidman)</w:t>
            </w:r>
          </w:p>
        </w:tc>
        <w:tc>
          <w:tcPr>
            <w:tcW w:w="3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2580" w:type="dxa"/>
            <w:vAlign w:val="bottom"/>
          </w:tcPr>
          <w:p>
            <w:pPr>
              <w:ind w:left="1380"/>
              <w:spacing w:after="0"/>
              <w:rPr>
                <w:sz w:val="20"/>
                <w:szCs w:val="20"/>
                <w:color w:val="auto"/>
              </w:rPr>
            </w:pPr>
            <w:r>
              <w:rPr>
                <w:rFonts w:ascii="Courier New" w:cs="Courier New" w:eastAsia="Courier New" w:hAnsi="Courier New"/>
                <w:sz w:val="18"/>
                <w:szCs w:val="18"/>
                <w:color w:val="auto"/>
              </w:rPr>
              <w:t>*</w:t>
            </w:r>
          </w:p>
        </w:tc>
        <w:tc>
          <w:tcPr>
            <w:tcW w:w="3900" w:type="dxa"/>
            <w:vAlign w:val="bottom"/>
          </w:tcPr>
          <w:p>
            <w:pPr>
              <w:ind w:left="160"/>
              <w:spacing w:after="0"/>
              <w:rPr>
                <w:sz w:val="20"/>
                <w:szCs w:val="20"/>
                <w:color w:val="auto"/>
              </w:rPr>
            </w:pPr>
            <w:r>
              <w:rPr>
                <w:rFonts w:ascii="Courier New" w:cs="Courier New" w:eastAsia="Courier New" w:hAnsi="Courier New"/>
                <w:sz w:val="18"/>
                <w:szCs w:val="18"/>
                <w:color w:val="auto"/>
              </w:rPr>
              <w:t>Director</w:t>
            </w:r>
          </w:p>
        </w:tc>
        <w:tc>
          <w:tcPr>
            <w:tcW w:w="196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6"/>
              </w:rPr>
              <w:t>February 12, 1996</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(Thekla R. Shackelford)</w:t>
            </w:r>
          </w:p>
        </w:tc>
        <w:tc>
          <w:tcPr>
            <w:tcW w:w="3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2580" w:type="dxa"/>
            <w:vAlign w:val="bottom"/>
          </w:tcPr>
          <w:p>
            <w:pPr>
              <w:spacing w:after="0"/>
              <w:rPr>
                <w:sz w:val="24"/>
                <w:szCs w:val="24"/>
                <w:color w:val="auto"/>
              </w:rPr>
            </w:pPr>
          </w:p>
        </w:tc>
        <w:tc>
          <w:tcPr>
            <w:tcW w:w="3900" w:type="dxa"/>
            <w:vAlign w:val="bottom"/>
          </w:tcPr>
          <w:p>
            <w:pPr>
              <w:ind w:left="160"/>
              <w:spacing w:after="0"/>
              <w:rPr>
                <w:sz w:val="20"/>
                <w:szCs w:val="20"/>
                <w:color w:val="auto"/>
              </w:rPr>
            </w:pPr>
            <w:r>
              <w:rPr>
                <w:rFonts w:ascii="Courier New" w:cs="Courier New" w:eastAsia="Courier New" w:hAnsi="Courier New"/>
                <w:sz w:val="18"/>
                <w:szCs w:val="18"/>
                <w:color w:val="auto"/>
              </w:rPr>
              <w:t>Director</w:t>
            </w:r>
          </w:p>
        </w:tc>
        <w:tc>
          <w:tcPr>
            <w:tcW w:w="1160" w:type="dxa"/>
            <w:vAlign w:val="bottom"/>
          </w:tcPr>
          <w:p>
            <w:pPr>
              <w:ind w:left="160"/>
              <w:spacing w:after="0"/>
              <w:rPr>
                <w:sz w:val="20"/>
                <w:szCs w:val="20"/>
                <w:color w:val="auto"/>
              </w:rPr>
            </w:pPr>
            <w:r>
              <w:rPr>
                <w:rFonts w:ascii="Courier New" w:cs="Courier New" w:eastAsia="Courier New" w:hAnsi="Courier New"/>
                <w:sz w:val="18"/>
                <w:szCs w:val="18"/>
                <w:color w:val="auto"/>
              </w:rPr>
              <w:t>February</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 1996</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(Roland D. Sullivan)</w:t>
            </w:r>
          </w:p>
        </w:tc>
        <w:tc>
          <w:tcPr>
            <w:tcW w:w="3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K.R. JENSEN</w:t>
      </w:r>
    </w:p>
    <w:p>
      <w:pPr>
        <w:spacing w:after="0" w:line="238" w:lineRule="auto"/>
        <w:rPr>
          <w:sz w:val="20"/>
          <w:szCs w:val="20"/>
          <w:color w:val="auto"/>
        </w:rPr>
      </w:pPr>
      <w:r>
        <w:rPr>
          <w:rFonts w:ascii="Courier New" w:cs="Courier New" w:eastAsia="Courier New" w:hAnsi="Courier New"/>
          <w:sz w:val="18"/>
          <w:szCs w:val="18"/>
          <w:color w:val="auto"/>
        </w:rPr>
        <w:t>(Kenneth R. Jensen, individually and as</w:t>
      </w:r>
    </w:p>
    <w:p>
      <w:pPr>
        <w:spacing w:after="0"/>
        <w:rPr>
          <w:sz w:val="20"/>
          <w:szCs w:val="20"/>
          <w:color w:val="auto"/>
        </w:rPr>
      </w:pPr>
      <w:r>
        <w:rPr>
          <w:rFonts w:ascii="Courier New" w:cs="Courier New" w:eastAsia="Courier New" w:hAnsi="Courier New"/>
          <w:sz w:val="18"/>
          <w:szCs w:val="18"/>
          <w:color w:val="auto"/>
        </w:rPr>
        <w:t>attorney-in-fact for the persons indicated)</w:t>
      </w:r>
    </w:p>
    <w:p>
      <w:pPr>
        <w:sectPr>
          <w:pgSz w:w="11900" w:h="16838" w:orient="portrait"/>
          <w:cols w:equalWidth="0" w:num="1">
            <w:col w:w="10219"/>
          </w:cols>
          <w:pgMar w:left="240" w:top="514" w:right="1440" w:bottom="1440" w:gutter="0" w:footer="0" w:header="0"/>
        </w:sectPr>
      </w:pPr>
    </w:p>
    <w:bookmarkStart w:id="12" w:name="page13"/>
    <w:bookmarkEnd w:id="1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4"/>
        </w:trPr>
        <w:tc>
          <w:tcPr>
            <w:tcW w:w="1700" w:type="dxa"/>
            <w:vAlign w:val="bottom"/>
            <w:gridSpan w:val="3"/>
          </w:tcPr>
          <w:p>
            <w:pPr>
              <w:spacing w:after="0"/>
              <w:rPr>
                <w:sz w:val="20"/>
                <w:szCs w:val="20"/>
                <w:color w:val="auto"/>
              </w:rPr>
            </w:pPr>
            <w:r>
              <w:rPr>
                <w:rFonts w:ascii="Courier New" w:cs="Courier New" w:eastAsia="Courier New" w:hAnsi="Courier New"/>
                <w:sz w:val="18"/>
                <w:szCs w:val="18"/>
                <w:color w:val="auto"/>
                <w:w w:val="97"/>
              </w:rPr>
              <w:t>February 12,1996</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608"/>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FIserv, Inc.</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1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255 FIserv Drive</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22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Brookfield, WI 53045</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FIserv, Inc.</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358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w w:val="96"/>
              </w:rPr>
              <w:t>Registration Statement on Form S-3</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608"/>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Dear Sirs:</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13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I have</w:t>
            </w:r>
          </w:p>
        </w:tc>
        <w:tc>
          <w:tcPr>
            <w:tcW w:w="840" w:type="dxa"/>
            <w:vAlign w:val="bottom"/>
            <w:gridSpan w:val="2"/>
          </w:tcPr>
          <w:p>
            <w:pPr>
              <w:spacing w:after="0"/>
              <w:rPr>
                <w:sz w:val="20"/>
                <w:szCs w:val="20"/>
                <w:color w:val="auto"/>
              </w:rPr>
            </w:pPr>
            <w:r>
              <w:rPr>
                <w:rFonts w:ascii="Courier New" w:cs="Courier New" w:eastAsia="Courier New" w:hAnsi="Courier New"/>
                <w:sz w:val="18"/>
                <w:szCs w:val="18"/>
                <w:color w:val="auto"/>
                <w:w w:val="94"/>
              </w:rPr>
              <w:t>acted as</w:t>
            </w:r>
          </w:p>
        </w:tc>
        <w:tc>
          <w:tcPr>
            <w:tcW w:w="2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Courier New" w:cs="Courier New" w:eastAsia="Courier New" w:hAnsi="Courier New"/>
                <w:sz w:val="18"/>
                <w:szCs w:val="18"/>
                <w:color w:val="auto"/>
              </w:rPr>
              <w:t>counsel to</w:t>
            </w:r>
          </w:p>
        </w:tc>
        <w:tc>
          <w:tcPr>
            <w:tcW w:w="12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Courier New" w:cs="Courier New" w:eastAsia="Courier New" w:hAnsi="Courier New"/>
                <w:sz w:val="18"/>
                <w:szCs w:val="18"/>
                <w:color w:val="auto"/>
              </w:rPr>
              <w:t>FIserv,</w:t>
            </w:r>
          </w:p>
        </w:tc>
        <w:tc>
          <w:tcPr>
            <w:tcW w:w="960" w:type="dxa"/>
            <w:vAlign w:val="bottom"/>
            <w:gridSpan w:val="3"/>
          </w:tcPr>
          <w:p>
            <w:pPr>
              <w:spacing w:after="0"/>
              <w:rPr>
                <w:sz w:val="20"/>
                <w:szCs w:val="20"/>
                <w:color w:val="auto"/>
              </w:rPr>
            </w:pPr>
            <w:r>
              <w:rPr>
                <w:rFonts w:ascii="Courier New" w:cs="Courier New" w:eastAsia="Courier New" w:hAnsi="Courier New"/>
                <w:sz w:val="18"/>
                <w:szCs w:val="18"/>
                <w:color w:val="auto"/>
              </w:rPr>
              <w:t>Inc., a</w:t>
            </w:r>
          </w:p>
        </w:tc>
        <w:tc>
          <w:tcPr>
            <w:tcW w:w="1040" w:type="dxa"/>
            <w:vAlign w:val="bottom"/>
            <w:gridSpan w:val="2"/>
          </w:tcPr>
          <w:p>
            <w:pPr>
              <w:spacing w:after="0"/>
              <w:rPr>
                <w:sz w:val="20"/>
                <w:szCs w:val="20"/>
                <w:color w:val="auto"/>
              </w:rPr>
            </w:pPr>
            <w:r>
              <w:rPr>
                <w:rFonts w:ascii="Courier New" w:cs="Courier New" w:eastAsia="Courier New" w:hAnsi="Courier New"/>
                <w:sz w:val="18"/>
                <w:szCs w:val="18"/>
                <w:color w:val="auto"/>
              </w:rPr>
              <w:t>Wisconsin</w:t>
            </w:r>
          </w:p>
        </w:tc>
        <w:tc>
          <w:tcPr>
            <w:tcW w:w="138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corporation</w:t>
            </w:r>
          </w:p>
        </w:tc>
      </w:tr>
      <w:tr>
        <w:trPr>
          <w:trHeight w:val="203"/>
        </w:trPr>
        <w:tc>
          <w:tcPr>
            <w:tcW w:w="1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("FIserv"), in</w:t>
            </w:r>
          </w:p>
        </w:tc>
        <w:tc>
          <w:tcPr>
            <w:tcW w:w="18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connection with</w:t>
            </w:r>
          </w:p>
        </w:tc>
        <w:tc>
          <w:tcPr>
            <w:tcW w:w="17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7"/>
              </w:rPr>
              <w:t>its Registration</w:t>
            </w:r>
          </w:p>
        </w:tc>
        <w:tc>
          <w:tcPr>
            <w:tcW w:w="14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Statement</w:t>
            </w:r>
          </w:p>
        </w:tc>
        <w:tc>
          <w:tcPr>
            <w:tcW w:w="9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on Form</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S-3</w:t>
            </w:r>
          </w:p>
        </w:tc>
      </w:tr>
      <w:tr>
        <w:trPr>
          <w:trHeight w:val="203"/>
        </w:trPr>
        <w:tc>
          <w:tcPr>
            <w:tcW w:w="6220" w:type="dxa"/>
            <w:vAlign w:val="bottom"/>
            <w:gridSpan w:val="14"/>
          </w:tcPr>
          <w:p>
            <w:pPr>
              <w:spacing w:after="0" w:line="203" w:lineRule="exact"/>
              <w:rPr>
                <w:sz w:val="20"/>
                <w:szCs w:val="20"/>
                <w:color w:val="auto"/>
              </w:rPr>
            </w:pPr>
            <w:r>
              <w:rPr>
                <w:rFonts w:ascii="Courier New" w:cs="Courier New" w:eastAsia="Courier New" w:hAnsi="Courier New"/>
                <w:sz w:val="18"/>
                <w:szCs w:val="18"/>
                <w:color w:val="auto"/>
                <w:w w:val="98"/>
              </w:rPr>
              <w:t>(the "Registration Statement"), filed under the Securities</w:t>
            </w:r>
          </w:p>
        </w:tc>
        <w:tc>
          <w:tcPr>
            <w:tcW w:w="148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Act of 1933</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(the</w:t>
            </w:r>
          </w:p>
        </w:tc>
      </w:tr>
      <w:tr>
        <w:trPr>
          <w:trHeight w:val="203"/>
        </w:trPr>
        <w:tc>
          <w:tcPr>
            <w:tcW w:w="24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7"/>
              </w:rPr>
              <w:t>"Act"), relating to the</w:t>
            </w:r>
          </w:p>
        </w:tc>
        <w:tc>
          <w:tcPr>
            <w:tcW w:w="11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proposed</w:t>
            </w:r>
          </w:p>
        </w:tc>
        <w:tc>
          <w:tcPr>
            <w:tcW w:w="120" w:type="dxa"/>
            <w:vAlign w:val="bottom"/>
          </w:tcPr>
          <w:p>
            <w:pPr>
              <w:spacing w:after="0"/>
              <w:rPr>
                <w:sz w:val="17"/>
                <w:szCs w:val="17"/>
                <w:color w:val="auto"/>
              </w:rPr>
            </w:pP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resales of</w:t>
            </w:r>
          </w:p>
        </w:tc>
        <w:tc>
          <w:tcPr>
            <w:tcW w:w="220" w:type="dxa"/>
            <w:vAlign w:val="bottom"/>
          </w:tcPr>
          <w:p>
            <w:pPr>
              <w:spacing w:after="0"/>
              <w:rPr>
                <w:sz w:val="17"/>
                <w:szCs w:val="17"/>
                <w:color w:val="auto"/>
              </w:rPr>
            </w:pP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up</w:t>
            </w:r>
          </w:p>
        </w:tc>
        <w:tc>
          <w:tcPr>
            <w:tcW w:w="190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6"/>
              </w:rPr>
              <w:t>to 83,000  shares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its</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w:t>
            </w:r>
          </w:p>
        </w:tc>
        <w:tc>
          <w:tcPr>
            <w:tcW w:w="8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Stock,</w:t>
            </w:r>
          </w:p>
        </w:tc>
        <w:tc>
          <w:tcPr>
            <w:tcW w:w="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$.01</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par</w:t>
            </w:r>
          </w:p>
        </w:tc>
        <w:tc>
          <w:tcPr>
            <w:tcW w:w="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value</w:t>
            </w:r>
          </w:p>
        </w:tc>
        <w:tc>
          <w:tcPr>
            <w:tcW w:w="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2"/>
              </w:rPr>
              <w:t>(the</w:t>
            </w:r>
          </w:p>
        </w:tc>
        <w:tc>
          <w:tcPr>
            <w:tcW w:w="13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c>
          <w:tcPr>
            <w:tcW w:w="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by</w:t>
            </w:r>
          </w:p>
        </w:tc>
        <w:tc>
          <w:tcPr>
            <w:tcW w:w="9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certain</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Selling</w:t>
            </w: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Shareholders.</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4320" w:type="dxa"/>
            <w:vAlign w:val="bottom"/>
            <w:gridSpan w:val="9"/>
          </w:tcPr>
          <w:p>
            <w:pPr>
              <w:ind w:left="540"/>
              <w:spacing w:after="0"/>
              <w:rPr>
                <w:sz w:val="20"/>
                <w:szCs w:val="20"/>
                <w:color w:val="auto"/>
              </w:rPr>
            </w:pPr>
            <w:r>
              <w:rPr>
                <w:rFonts w:ascii="Courier New" w:cs="Courier New" w:eastAsia="Courier New" w:hAnsi="Courier New"/>
                <w:sz w:val="18"/>
                <w:szCs w:val="18"/>
                <w:color w:val="auto"/>
                <w:w w:val="99"/>
              </w:rPr>
              <w:t>In that connection, I have examined</w:t>
            </w:r>
          </w:p>
        </w:tc>
        <w:tc>
          <w:tcPr>
            <w:tcW w:w="3380" w:type="dxa"/>
            <w:vAlign w:val="bottom"/>
            <w:gridSpan w:val="8"/>
          </w:tcPr>
          <w:p>
            <w:pPr>
              <w:jc w:val="right"/>
              <w:ind w:right="12"/>
              <w:spacing w:after="0"/>
              <w:rPr>
                <w:sz w:val="20"/>
                <w:szCs w:val="20"/>
                <w:color w:val="auto"/>
              </w:rPr>
            </w:pPr>
            <w:r>
              <w:rPr>
                <w:rFonts w:ascii="Courier New" w:cs="Courier New" w:eastAsia="Courier New" w:hAnsi="Courier New"/>
                <w:sz w:val="18"/>
                <w:szCs w:val="18"/>
                <w:color w:val="auto"/>
              </w:rPr>
              <w:t>originals, or copies certified</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or</w:t>
            </w:r>
          </w:p>
        </w:tc>
      </w:tr>
      <w:tr>
        <w:trPr>
          <w:trHeight w:val="203"/>
        </w:trPr>
        <w:tc>
          <w:tcPr>
            <w:tcW w:w="22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otherwise identified</w:t>
            </w:r>
          </w:p>
        </w:tc>
        <w:tc>
          <w:tcPr>
            <w:tcW w:w="2520" w:type="dxa"/>
            <w:vAlign w:val="bottom"/>
            <w:gridSpan w:val="6"/>
          </w:tcPr>
          <w:p>
            <w:pPr>
              <w:jc w:val="right"/>
              <w:ind w:right="112"/>
              <w:spacing w:after="0" w:line="203" w:lineRule="exact"/>
              <w:rPr>
                <w:sz w:val="20"/>
                <w:szCs w:val="20"/>
                <w:color w:val="auto"/>
              </w:rPr>
            </w:pPr>
            <w:r>
              <w:rPr>
                <w:rFonts w:ascii="Courier New" w:cs="Courier New" w:eastAsia="Courier New" w:hAnsi="Courier New"/>
                <w:sz w:val="18"/>
                <w:szCs w:val="18"/>
                <w:color w:val="auto"/>
              </w:rPr>
              <w:t>to   our satisfaction</w:t>
            </w:r>
          </w:p>
        </w:tc>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of</w:t>
            </w:r>
          </w:p>
        </w:tc>
        <w:tc>
          <w:tcPr>
            <w:tcW w:w="3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such</w:t>
            </w:r>
          </w:p>
        </w:tc>
        <w:tc>
          <w:tcPr>
            <w:tcW w:w="148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documents,</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corporate</w:t>
            </w:r>
          </w:p>
        </w:tc>
      </w:tr>
      <w:tr>
        <w:trPr>
          <w:trHeight w:val="203"/>
        </w:trPr>
        <w:tc>
          <w:tcPr>
            <w:tcW w:w="358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w w:val="96"/>
              </w:rPr>
              <w:t>records and other instruments as I</w:t>
            </w:r>
          </w:p>
        </w:tc>
        <w:tc>
          <w:tcPr>
            <w:tcW w:w="120" w:type="dxa"/>
            <w:vAlign w:val="bottom"/>
          </w:tcPr>
          <w:p>
            <w:pPr>
              <w:spacing w:after="0"/>
              <w:rPr>
                <w:sz w:val="17"/>
                <w:szCs w:val="17"/>
                <w:color w:val="auto"/>
              </w:rPr>
            </w:pP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have</w:t>
            </w:r>
          </w:p>
        </w:tc>
        <w:tc>
          <w:tcPr>
            <w:tcW w:w="3380" w:type="dxa"/>
            <w:vAlign w:val="bottom"/>
            <w:gridSpan w:val="8"/>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deemed necessary or appropriate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purposes</w:t>
            </w:r>
          </w:p>
        </w:tc>
        <w:tc>
          <w:tcPr>
            <w:tcW w:w="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of</w:t>
            </w:r>
          </w:p>
        </w:tc>
        <w:tc>
          <w:tcPr>
            <w:tcW w:w="174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rPr>
              <w:t>this opinion,</w:t>
            </w:r>
          </w:p>
        </w:tc>
        <w:tc>
          <w:tcPr>
            <w:tcW w:w="12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including</w:t>
            </w:r>
          </w:p>
        </w:tc>
        <w:tc>
          <w:tcPr>
            <w:tcW w:w="138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the Articles</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Incorporation,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as</w:t>
            </w: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amended, and</w:t>
            </w:r>
          </w:p>
        </w:tc>
        <w:tc>
          <w:tcPr>
            <w:tcW w:w="336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w w:val="99"/>
              </w:rPr>
              <w:t>By-Laws, as amended, of FIserv.</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3700" w:type="dxa"/>
            <w:vAlign w:val="bottom"/>
            <w:gridSpan w:val="8"/>
          </w:tcPr>
          <w:p>
            <w:pPr>
              <w:ind w:left="540"/>
              <w:spacing w:after="0"/>
              <w:rPr>
                <w:sz w:val="20"/>
                <w:szCs w:val="20"/>
                <w:color w:val="auto"/>
              </w:rPr>
            </w:pPr>
            <w:r>
              <w:rPr>
                <w:rFonts w:ascii="Courier New" w:cs="Courier New" w:eastAsia="Courier New" w:hAnsi="Courier New"/>
                <w:sz w:val="18"/>
                <w:szCs w:val="18"/>
                <w:color w:val="auto"/>
                <w:w w:val="96"/>
              </w:rPr>
              <w:t>Based upon the foregoing, I am</w:t>
            </w:r>
          </w:p>
        </w:tc>
        <w:tc>
          <w:tcPr>
            <w:tcW w:w="2520" w:type="dxa"/>
            <w:vAlign w:val="bottom"/>
            <w:gridSpan w:val="6"/>
          </w:tcPr>
          <w:p>
            <w:pPr>
              <w:ind w:left="100"/>
              <w:spacing w:after="0"/>
              <w:rPr>
                <w:sz w:val="20"/>
                <w:szCs w:val="20"/>
                <w:color w:val="auto"/>
              </w:rPr>
            </w:pPr>
            <w:r>
              <w:rPr>
                <w:rFonts w:ascii="Courier New" w:cs="Courier New" w:eastAsia="Courier New" w:hAnsi="Courier New"/>
                <w:sz w:val="18"/>
                <w:szCs w:val="18"/>
                <w:color w:val="auto"/>
              </w:rPr>
              <w:t>of the opinion that:</w:t>
            </w: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3580" w:type="dxa"/>
            <w:vAlign w:val="bottom"/>
            <w:gridSpan w:val="7"/>
          </w:tcPr>
          <w:p>
            <w:pPr>
              <w:ind w:left="540"/>
              <w:spacing w:after="0"/>
              <w:rPr>
                <w:sz w:val="20"/>
                <w:szCs w:val="20"/>
                <w:color w:val="auto"/>
              </w:rPr>
            </w:pPr>
            <w:r>
              <w:rPr>
                <w:rFonts w:ascii="Courier New" w:cs="Courier New" w:eastAsia="Courier New" w:hAnsi="Courier New"/>
                <w:sz w:val="18"/>
                <w:szCs w:val="18"/>
                <w:color w:val="auto"/>
                <w:w w:val="96"/>
              </w:rPr>
              <w:t>1.  The Company has been duly</w:t>
            </w:r>
          </w:p>
        </w:tc>
        <w:tc>
          <w:tcPr>
            <w:tcW w:w="12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organized</w:t>
            </w:r>
          </w:p>
        </w:tc>
        <w:tc>
          <w:tcPr>
            <w:tcW w:w="220" w:type="dxa"/>
            <w:vAlign w:val="bottom"/>
          </w:tcPr>
          <w:p>
            <w:pPr>
              <w:spacing w:after="0"/>
              <w:rPr>
                <w:sz w:val="24"/>
                <w:szCs w:val="24"/>
                <w:color w:val="auto"/>
              </w:rPr>
            </w:pPr>
          </w:p>
        </w:tc>
        <w:tc>
          <w:tcPr>
            <w:tcW w:w="2740" w:type="dxa"/>
            <w:vAlign w:val="bottom"/>
            <w:gridSpan w:val="6"/>
          </w:tcPr>
          <w:p>
            <w:pPr>
              <w:jc w:val="right"/>
              <w:spacing w:after="0"/>
              <w:rPr>
                <w:sz w:val="20"/>
                <w:szCs w:val="20"/>
                <w:color w:val="auto"/>
              </w:rPr>
            </w:pPr>
            <w:r>
              <w:rPr>
                <w:rFonts w:ascii="Courier New" w:cs="Courier New" w:eastAsia="Courier New" w:hAnsi="Courier New"/>
                <w:sz w:val="18"/>
                <w:szCs w:val="18"/>
                <w:color w:val="auto"/>
                <w:w w:val="96"/>
              </w:rPr>
              <w:t>and is validly existing as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a</w:t>
            </w:r>
          </w:p>
        </w:tc>
      </w:tr>
      <w:tr>
        <w:trPr>
          <w:trHeight w:val="203"/>
        </w:trPr>
        <w:tc>
          <w:tcPr>
            <w:tcW w:w="5700" w:type="dxa"/>
            <w:vAlign w:val="bottom"/>
            <w:gridSpan w:val="13"/>
          </w:tcPr>
          <w:p>
            <w:pPr>
              <w:spacing w:after="0" w:line="203" w:lineRule="exact"/>
              <w:rPr>
                <w:sz w:val="20"/>
                <w:szCs w:val="20"/>
                <w:color w:val="auto"/>
              </w:rPr>
            </w:pPr>
            <w:r>
              <w:rPr>
                <w:rFonts w:ascii="Courier New" w:cs="Courier New" w:eastAsia="Courier New" w:hAnsi="Courier New"/>
                <w:sz w:val="18"/>
                <w:szCs w:val="18"/>
                <w:color w:val="auto"/>
                <w:w w:val="99"/>
              </w:rPr>
              <w:t>corporation under the laws of the State of Wisconsin.</w:t>
            </w: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900" w:type="dxa"/>
            <w:vAlign w:val="bottom"/>
          </w:tcPr>
          <w:p>
            <w:pPr>
              <w:ind w:left="540"/>
              <w:spacing w:after="0"/>
              <w:rPr>
                <w:sz w:val="20"/>
                <w:szCs w:val="20"/>
                <w:color w:val="auto"/>
              </w:rPr>
            </w:pPr>
            <w:r>
              <w:rPr>
                <w:rFonts w:ascii="Courier New" w:cs="Courier New" w:eastAsia="Courier New" w:hAnsi="Courier New"/>
                <w:sz w:val="18"/>
                <w:szCs w:val="18"/>
                <w:color w:val="auto"/>
              </w:rPr>
              <w:t>2.</w:t>
            </w:r>
          </w:p>
        </w:tc>
        <w:tc>
          <w:tcPr>
            <w:tcW w:w="13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The Shares</w:t>
            </w:r>
          </w:p>
        </w:tc>
        <w:tc>
          <w:tcPr>
            <w:tcW w:w="2740" w:type="dxa"/>
            <w:vAlign w:val="bottom"/>
            <w:gridSpan w:val="7"/>
          </w:tcPr>
          <w:p>
            <w:pPr>
              <w:jc w:val="right"/>
              <w:ind w:right="12"/>
              <w:spacing w:after="0"/>
              <w:rPr>
                <w:sz w:val="20"/>
                <w:szCs w:val="20"/>
                <w:color w:val="auto"/>
              </w:rPr>
            </w:pPr>
            <w:r>
              <w:rPr>
                <w:rFonts w:ascii="Courier New" w:cs="Courier New" w:eastAsia="Courier New" w:hAnsi="Courier New"/>
                <w:sz w:val="18"/>
                <w:szCs w:val="18"/>
                <w:color w:val="auto"/>
                <w:w w:val="97"/>
              </w:rPr>
              <w:t>have been duly authorized</w:t>
            </w:r>
          </w:p>
        </w:tc>
        <w:tc>
          <w:tcPr>
            <w:tcW w:w="2740" w:type="dxa"/>
            <w:vAlign w:val="bottom"/>
            <w:gridSpan w:val="6"/>
          </w:tcPr>
          <w:p>
            <w:pPr>
              <w:jc w:val="right"/>
              <w:ind w:right="132"/>
              <w:spacing w:after="0"/>
              <w:rPr>
                <w:sz w:val="20"/>
                <w:szCs w:val="20"/>
                <w:color w:val="auto"/>
              </w:rPr>
            </w:pPr>
            <w:r>
              <w:rPr>
                <w:rFonts w:ascii="Courier New" w:cs="Courier New" w:eastAsia="Courier New" w:hAnsi="Courier New"/>
                <w:sz w:val="18"/>
                <w:szCs w:val="18"/>
                <w:color w:val="auto"/>
              </w:rPr>
              <w:t>and are validly issued</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and</w:t>
            </w:r>
          </w:p>
        </w:tc>
      </w:tr>
      <w:tr>
        <w:trPr>
          <w:trHeight w:val="203"/>
        </w:trPr>
        <w:tc>
          <w:tcPr>
            <w:tcW w:w="31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8"/>
              </w:rPr>
              <w:t>fully paid and nonassessable.</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220" w:type="dxa"/>
            <w:vAlign w:val="bottom"/>
            <w:gridSpan w:val="4"/>
          </w:tcPr>
          <w:p>
            <w:pPr>
              <w:ind w:left="540"/>
              <w:spacing w:after="0"/>
              <w:rPr>
                <w:sz w:val="20"/>
                <w:szCs w:val="20"/>
                <w:color w:val="auto"/>
              </w:rPr>
            </w:pPr>
            <w:r>
              <w:rPr>
                <w:rFonts w:ascii="Courier New" w:cs="Courier New" w:eastAsia="Courier New" w:hAnsi="Courier New"/>
                <w:sz w:val="18"/>
                <w:szCs w:val="18"/>
                <w:color w:val="auto"/>
                <w:w w:val="96"/>
              </w:rPr>
              <w:t>I hereby consent</w:t>
            </w:r>
          </w:p>
        </w:tc>
        <w:tc>
          <w:tcPr>
            <w:tcW w:w="22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Courier New" w:cs="Courier New" w:eastAsia="Courier New" w:hAnsi="Courier New"/>
                <w:sz w:val="18"/>
                <w:szCs w:val="18"/>
                <w:color w:val="auto"/>
              </w:rPr>
              <w:t>to the</w:t>
            </w:r>
          </w:p>
        </w:tc>
        <w:tc>
          <w:tcPr>
            <w:tcW w:w="2580" w:type="dxa"/>
            <w:vAlign w:val="bottom"/>
            <w:gridSpan w:val="7"/>
          </w:tcPr>
          <w:p>
            <w:pPr>
              <w:jc w:val="right"/>
              <w:ind w:right="232"/>
              <w:spacing w:after="0"/>
              <w:rPr>
                <w:sz w:val="20"/>
                <w:szCs w:val="20"/>
                <w:color w:val="auto"/>
              </w:rPr>
            </w:pPr>
            <w:r>
              <w:rPr>
                <w:rFonts w:ascii="Courier New" w:cs="Courier New" w:eastAsia="Courier New" w:hAnsi="Courier New"/>
                <w:sz w:val="18"/>
                <w:szCs w:val="18"/>
                <w:color w:val="auto"/>
              </w:rPr>
              <w:t>use of  this opinion</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w w:val="92"/>
              </w:rPr>
              <w:t>as an</w:t>
            </w:r>
          </w:p>
        </w:tc>
        <w:tc>
          <w:tcPr>
            <w:tcW w:w="1480" w:type="dxa"/>
            <w:vAlign w:val="bottom"/>
            <w:gridSpan w:val="3"/>
          </w:tcPr>
          <w:p>
            <w:pPr>
              <w:jc w:val="right"/>
              <w:ind w:right="132"/>
              <w:spacing w:after="0"/>
              <w:rPr>
                <w:sz w:val="20"/>
                <w:szCs w:val="20"/>
                <w:color w:val="auto"/>
              </w:rPr>
            </w:pPr>
            <w:r>
              <w:rPr>
                <w:rFonts w:ascii="Courier New" w:cs="Courier New" w:eastAsia="Courier New" w:hAnsi="Courier New"/>
                <w:sz w:val="18"/>
                <w:szCs w:val="18"/>
                <w:color w:val="auto"/>
              </w:rPr>
              <w:t>exhibit to</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the</w:t>
            </w:r>
          </w:p>
        </w:tc>
      </w:tr>
      <w:tr>
        <w:trPr>
          <w:trHeight w:val="203"/>
        </w:trPr>
        <w:tc>
          <w:tcPr>
            <w:tcW w:w="4740" w:type="dxa"/>
            <w:vAlign w:val="bottom"/>
            <w:gridSpan w:val="10"/>
          </w:tcPr>
          <w:p>
            <w:pPr>
              <w:spacing w:after="0" w:line="203" w:lineRule="exact"/>
              <w:rPr>
                <w:sz w:val="20"/>
                <w:szCs w:val="20"/>
                <w:color w:val="auto"/>
              </w:rPr>
            </w:pPr>
            <w:r>
              <w:rPr>
                <w:rFonts w:ascii="Courier New" w:cs="Courier New" w:eastAsia="Courier New" w:hAnsi="Courier New"/>
                <w:sz w:val="18"/>
                <w:szCs w:val="18"/>
                <w:color w:val="auto"/>
              </w:rPr>
              <w:t>Registration Statement and to the reference</w:t>
            </w:r>
          </w:p>
        </w:tc>
        <w:tc>
          <w:tcPr>
            <w:tcW w:w="296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to me under "Legal Matters"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r>
      <w:tr>
        <w:trPr>
          <w:trHeight w:val="203"/>
        </w:trPr>
        <w:tc>
          <w:tcPr>
            <w:tcW w:w="370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7"/>
              </w:rPr>
              <w:t>the Prospectus comprising a part of</w:t>
            </w:r>
          </w:p>
        </w:tc>
        <w:tc>
          <w:tcPr>
            <w:tcW w:w="3040" w:type="dxa"/>
            <w:vAlign w:val="bottom"/>
            <w:gridSpan w:val="7"/>
          </w:tcPr>
          <w:p>
            <w:pPr>
              <w:ind w:left="200"/>
              <w:spacing w:after="0" w:line="203" w:lineRule="exact"/>
              <w:rPr>
                <w:sz w:val="20"/>
                <w:szCs w:val="20"/>
                <w:color w:val="auto"/>
              </w:rPr>
            </w:pPr>
            <w:r>
              <w:rPr>
                <w:rFonts w:ascii="Courier New" w:cs="Courier New" w:eastAsia="Courier New" w:hAnsi="Courier New"/>
                <w:sz w:val="18"/>
                <w:szCs w:val="18"/>
                <w:color w:val="auto"/>
                <w:w w:val="96"/>
              </w:rPr>
              <w:t>the Registration Statement.</w:t>
            </w:r>
          </w:p>
        </w:tc>
        <w:tc>
          <w:tcPr>
            <w:tcW w:w="13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By  giving</w:t>
            </w:r>
          </w:p>
        </w:tc>
      </w:tr>
      <w:tr>
        <w:trPr>
          <w:trHeight w:val="203"/>
        </w:trPr>
        <w:tc>
          <w:tcPr>
            <w:tcW w:w="24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the foregoing consent,</w:t>
            </w:r>
          </w:p>
        </w:tc>
        <w:tc>
          <w:tcPr>
            <w:tcW w:w="11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 do not</w:t>
            </w:r>
          </w:p>
        </w:tc>
        <w:tc>
          <w:tcPr>
            <w:tcW w:w="138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admit that I</w:t>
            </w:r>
          </w:p>
        </w:tc>
        <w:tc>
          <w:tcPr>
            <w:tcW w:w="1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come within</w:t>
            </w:r>
          </w:p>
        </w:tc>
        <w:tc>
          <w:tcPr>
            <w:tcW w:w="1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the category</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persons</w:t>
            </w:r>
          </w:p>
        </w:tc>
        <w:tc>
          <w:tcPr>
            <w:tcW w:w="154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whose consent</w:t>
            </w:r>
          </w:p>
        </w:tc>
        <w:tc>
          <w:tcPr>
            <w:tcW w:w="1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is required</w:t>
            </w:r>
          </w:p>
        </w:tc>
        <w:tc>
          <w:tcPr>
            <w:tcW w:w="3040" w:type="dxa"/>
            <w:vAlign w:val="bottom"/>
            <w:gridSpan w:val="7"/>
          </w:tcPr>
          <w:p>
            <w:pPr>
              <w:ind w:left="200"/>
              <w:spacing w:after="0" w:line="203" w:lineRule="exact"/>
              <w:rPr>
                <w:sz w:val="20"/>
                <w:szCs w:val="20"/>
                <w:color w:val="auto"/>
              </w:rPr>
            </w:pPr>
            <w:r>
              <w:rPr>
                <w:rFonts w:ascii="Courier New" w:cs="Courier New" w:eastAsia="Courier New" w:hAnsi="Courier New"/>
                <w:sz w:val="18"/>
                <w:szCs w:val="18"/>
                <w:color w:val="auto"/>
                <w:w w:val="96"/>
              </w:rPr>
              <w:t>under Section 7 of the Act.</w:t>
            </w: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CHARLES W. SPRAGUE</w:t>
      </w:r>
    </w:p>
    <w:p>
      <w:pPr>
        <w:spacing w:after="0" w:line="238" w:lineRule="auto"/>
        <w:rPr>
          <w:sz w:val="20"/>
          <w:szCs w:val="20"/>
          <w:color w:val="auto"/>
        </w:rPr>
      </w:pPr>
      <w:r>
        <w:rPr>
          <w:rFonts w:ascii="Courier New" w:cs="Courier New" w:eastAsia="Courier New" w:hAnsi="Courier New"/>
          <w:sz w:val="18"/>
          <w:szCs w:val="18"/>
          <w:color w:val="auto"/>
        </w:rPr>
        <w:t>Charles W. Sprague</w:t>
      </w:r>
    </w:p>
    <w:p>
      <w:pPr>
        <w:spacing w:after="0"/>
        <w:rPr>
          <w:sz w:val="20"/>
          <w:szCs w:val="20"/>
          <w:color w:val="auto"/>
        </w:rPr>
      </w:pPr>
      <w:r>
        <w:rPr>
          <w:rFonts w:ascii="Courier New" w:cs="Courier New" w:eastAsia="Courier New" w:hAnsi="Courier New"/>
          <w:sz w:val="18"/>
          <w:szCs w:val="18"/>
          <w:color w:val="auto"/>
        </w:rPr>
        <w:t>Executive Vice President,</w:t>
      </w:r>
    </w:p>
    <w:p>
      <w:pPr>
        <w:spacing w:after="0" w:line="237" w:lineRule="auto"/>
        <w:rPr>
          <w:sz w:val="20"/>
          <w:szCs w:val="20"/>
          <w:color w:val="auto"/>
        </w:rPr>
      </w:pPr>
      <w:r>
        <w:rPr>
          <w:rFonts w:ascii="Courier New" w:cs="Courier New" w:eastAsia="Courier New" w:hAnsi="Courier New"/>
          <w:sz w:val="18"/>
          <w:szCs w:val="18"/>
          <w:color w:val="auto"/>
        </w:rPr>
        <w:t>General Counsel and Secretary</w:t>
      </w:r>
    </w:p>
    <w:p>
      <w:pPr>
        <w:sectPr>
          <w:pgSz w:w="11900" w:h="16838" w:orient="portrait"/>
          <w:cols w:equalWidth="0" w:num="1">
            <w:col w:w="10219"/>
          </w:cols>
          <w:pgMar w:left="240" w:top="339"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INDEPENDENT AUDITORS' CONSENT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this Registration Statement of FIserv, Inc. on Form S-3 of our report dated January 30, 1995, incorporated by reference in the Annual Report on Form 10-K of FIserv, Inc. for the year ended December 31, 1994 and of our report dated March 1, 1995 relating to the consolidated financial statements of Lincoln Holdings, Inc. for the two years ended December 31, 1994 included in Form 8-K of FIserv, Inc. dated August 11, 1995. We also consent to the reference to us under the heading "Experts" in the Prospectus which is part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DELOITTE &amp; TOUCHE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Deloitte &amp; Touche LLP</w:t>
      </w:r>
    </w:p>
    <w:p>
      <w:pPr>
        <w:spacing w:after="0" w:line="238" w:lineRule="auto"/>
        <w:rPr>
          <w:sz w:val="20"/>
          <w:szCs w:val="20"/>
          <w:color w:val="auto"/>
        </w:rPr>
      </w:pPr>
      <w:r>
        <w:rPr>
          <w:rFonts w:ascii="Courier New" w:cs="Courier New" w:eastAsia="Courier New" w:hAnsi="Courier New"/>
          <w:sz w:val="18"/>
          <w:szCs w:val="18"/>
          <w:color w:val="auto"/>
        </w:rPr>
        <w:t>Milwaukee, Wisconsin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12, 1996</w:t>
      </w:r>
    </w:p>
    <w:p>
      <w:pPr>
        <w:sectPr>
          <w:pgSz w:w="11900" w:h="16838" w:orient="portrait"/>
          <w:cols w:equalWidth="0" w:num="1">
            <w:col w:w="10219"/>
          </w:cols>
          <w:pgMar w:left="240" w:top="339" w:right="1440" w:bottom="1440" w:gutter="0" w:footer="0" w:header="0"/>
        </w:sectPr>
      </w:pPr>
    </w:p>
    <w:bookmarkStart w:id="15" w:name="page16"/>
    <w:bookmarkEnd w:id="15"/>
    <w:p>
      <w:pPr>
        <w:ind w:left="244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of FIserv, Inc. on Form S-3 of our report dated February 7, 1995, on our audits of the financial statements of Information Technology, Inc. for the three years ended December 31, 1994, which report is included in FIserv's Form 8-K dated May 17, 1995. We also consent to the reference to our firm under the caption "Experts."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COOPERS &amp; LYBRAND L.L.P.</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COOPERS &amp; LYBRAND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Lincoln, Nebraska</w:t>
      </w:r>
    </w:p>
    <w:p>
      <w:pPr>
        <w:spacing w:after="0" w:line="238" w:lineRule="auto"/>
        <w:rPr>
          <w:sz w:val="20"/>
          <w:szCs w:val="20"/>
          <w:color w:val="auto"/>
        </w:rPr>
      </w:pPr>
      <w:r>
        <w:rPr>
          <w:rFonts w:ascii="Courier New" w:cs="Courier New" w:eastAsia="Courier New" w:hAnsi="Courier New"/>
          <w:sz w:val="18"/>
          <w:szCs w:val="18"/>
          <w:color w:val="auto"/>
        </w:rPr>
        <w:t>February 12, 1996</w:t>
      </w:r>
    </w:p>
    <w:p>
      <w:pPr>
        <w:sectPr>
          <w:pgSz w:w="11900" w:h="16838" w:orient="portrait"/>
          <w:cols w:equalWidth="0" w:num="1">
            <w:col w:w="10219"/>
          </w:cols>
          <w:pgMar w:left="240" w:top="339" w:right="1440" w:bottom="1440" w:gutter="0" w:footer="0" w:header="0"/>
        </w:sectPr>
      </w:pPr>
    </w:p>
    <w:bookmarkStart w:id="16" w:name="page17"/>
    <w:bookmarkEnd w:id="16"/>
    <w:p>
      <w:pPr>
        <w:ind w:left="274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2839" w:firstLine="527"/>
        <w:spacing w:after="0" w:line="270"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Kenneth R. Jensen as his true and lawful attorney-in-fact and agent, with full power of substitution, for him and in his name, place and stead, in any and all capacities, to sign the Registration Statement on Form S-3 covering Common Stock of FIserv, Inc., any or all amendments or post-effective amendments to such Registration Statement, and to file the same, with all exhibits thereto, and other documents therewith, with the Securities and Exchange Commission,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substitute, may lawfully do or cause to be done by virtue hereof.</w:t>
      </w:r>
    </w:p>
    <w:p>
      <w:pPr>
        <w:spacing w:after="0" w:line="388" w:lineRule="exact"/>
        <w:rPr>
          <w:sz w:val="20"/>
          <w:szCs w:val="20"/>
          <w:color w:val="auto"/>
        </w:rPr>
      </w:pPr>
    </w:p>
    <w:p>
      <w:pPr>
        <w:jc w:val="both"/>
        <w:ind w:right="283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as of the 12th day of February, 1996.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GEORGE D. DALTON</w:t>
      </w:r>
    </w:p>
    <w:p>
      <w:pPr>
        <w:spacing w:after="0" w:line="238" w:lineRule="auto"/>
        <w:rPr>
          <w:sz w:val="20"/>
          <w:szCs w:val="20"/>
          <w:color w:val="auto"/>
        </w:rPr>
      </w:pPr>
      <w:r>
        <w:rPr>
          <w:rFonts w:ascii="Courier New" w:cs="Courier New" w:eastAsia="Courier New" w:hAnsi="Courier New"/>
          <w:sz w:val="18"/>
          <w:szCs w:val="18"/>
          <w:color w:val="auto"/>
        </w:rPr>
        <w:t>_____________________________</w:t>
      </w:r>
    </w:p>
    <w:p>
      <w:pPr>
        <w:spacing w:after="0"/>
        <w:rPr>
          <w:sz w:val="20"/>
          <w:szCs w:val="20"/>
          <w:color w:val="auto"/>
        </w:rPr>
      </w:pPr>
      <w:r>
        <w:rPr>
          <w:rFonts w:ascii="Courier New" w:cs="Courier New" w:eastAsia="Courier New" w:hAnsi="Courier New"/>
          <w:sz w:val="18"/>
          <w:szCs w:val="18"/>
          <w:color w:val="auto"/>
        </w:rPr>
        <w:t>George D. Dalton</w:t>
      </w:r>
    </w:p>
    <w:p>
      <w:pPr>
        <w:spacing w:after="0" w:line="200" w:lineRule="exact"/>
        <w:rPr>
          <w:sz w:val="20"/>
          <w:szCs w:val="20"/>
          <w:color w:val="auto"/>
        </w:rPr>
      </w:pPr>
    </w:p>
    <w:p>
      <w:pPr>
        <w:spacing w:after="0" w:line="378"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2839" w:firstLine="527"/>
        <w:spacing w:after="0" w:line="270"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Kenneth R. Jensen as his true and lawful attorney-in-fact and agent, with full power of substitution, for him and in his name, place and stead, in any and all capacities, to sign the Registration Statement on Form S-3 covering Common Stock of FIserv, Inc., any or all amendments or post-effective amendments to such Registration Statement, and to file the same, with all exhibits thereto, and other documents therewith, with the Securities and Exchange Commission,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substitute, may lawfully do or cause to be done by virtue hereof.</w:t>
      </w:r>
    </w:p>
    <w:p>
      <w:pPr>
        <w:spacing w:after="0" w:line="388" w:lineRule="exact"/>
        <w:rPr>
          <w:sz w:val="20"/>
          <w:szCs w:val="20"/>
          <w:color w:val="auto"/>
        </w:rPr>
      </w:pPr>
    </w:p>
    <w:p>
      <w:pPr>
        <w:jc w:val="both"/>
        <w:ind w:right="283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as of the 12th day of February, 1996.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LESLIE M. MUMA</w:t>
      </w:r>
    </w:p>
    <w:p>
      <w:pPr>
        <w:spacing w:after="0" w:line="238" w:lineRule="auto"/>
        <w:rPr>
          <w:sz w:val="20"/>
          <w:szCs w:val="20"/>
          <w:color w:val="auto"/>
        </w:rPr>
      </w:pPr>
      <w:r>
        <w:rPr>
          <w:rFonts w:ascii="Courier New" w:cs="Courier New" w:eastAsia="Courier New" w:hAnsi="Courier New"/>
          <w:sz w:val="18"/>
          <w:szCs w:val="18"/>
          <w:color w:val="auto"/>
        </w:rPr>
        <w:t>_____________________________</w:t>
      </w:r>
    </w:p>
    <w:p>
      <w:pPr>
        <w:spacing w:after="0"/>
        <w:rPr>
          <w:sz w:val="20"/>
          <w:szCs w:val="20"/>
          <w:color w:val="auto"/>
        </w:rPr>
      </w:pPr>
      <w:r>
        <w:rPr>
          <w:rFonts w:ascii="Courier New" w:cs="Courier New" w:eastAsia="Courier New" w:hAnsi="Courier New"/>
          <w:sz w:val="18"/>
          <w:szCs w:val="18"/>
          <w:color w:val="auto"/>
        </w:rPr>
        <w:t>Leslie M. Muma</w:t>
      </w:r>
    </w:p>
    <w:p>
      <w:pPr>
        <w:sectPr>
          <w:pgSz w:w="11900" w:h="16838" w:orient="portrait"/>
          <w:cols w:equalWidth="0" w:num="1">
            <w:col w:w="10219"/>
          </w:cols>
          <w:pgMar w:left="240" w:top="339" w:right="1440" w:bottom="1440" w:gutter="0" w:footer="0" w:header="0"/>
        </w:sectPr>
      </w:pPr>
    </w:p>
    <w:bookmarkStart w:id="17" w:name="page18"/>
    <w:bookmarkEnd w:id="17"/>
    <w:p>
      <w:pPr>
        <w:ind w:left="274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2839" w:firstLine="527"/>
        <w:spacing w:after="0" w:line="270"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Kenneth R. Jensen as his true and lawful attorney-in-fact and agent, with full power of substitution, for him and in his name, place and stead, in any and all capacities, to sign the Registration Statement on Form S-3 covering Common Stock of FIserv, Inc., any or all amendments or post-effective amendments to such Registration Statement, and to file the same, with all exhibits thereto, and other documents therewith, with the Securities and Exchange Commission,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substitute, may lawfully do or cause to be done by virtue hereof.</w:t>
      </w:r>
    </w:p>
    <w:p>
      <w:pPr>
        <w:spacing w:after="0" w:line="388" w:lineRule="exact"/>
        <w:rPr>
          <w:sz w:val="20"/>
          <w:szCs w:val="20"/>
          <w:color w:val="auto"/>
        </w:rPr>
      </w:pPr>
    </w:p>
    <w:p>
      <w:pPr>
        <w:jc w:val="both"/>
        <w:ind w:right="283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as of the 12th day of February, 1996.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KENNETH R. JENSEN</w:t>
      </w:r>
    </w:p>
    <w:p>
      <w:pPr>
        <w:spacing w:after="0" w:line="238" w:lineRule="auto"/>
        <w:rPr>
          <w:sz w:val="20"/>
          <w:szCs w:val="20"/>
          <w:color w:val="auto"/>
        </w:rPr>
      </w:pPr>
      <w:r>
        <w:rPr>
          <w:rFonts w:ascii="Courier New" w:cs="Courier New" w:eastAsia="Courier New" w:hAnsi="Courier New"/>
          <w:sz w:val="18"/>
          <w:szCs w:val="18"/>
          <w:color w:val="auto"/>
        </w:rPr>
        <w:t>_____________________________</w:t>
      </w:r>
    </w:p>
    <w:p>
      <w:pPr>
        <w:spacing w:after="0"/>
        <w:rPr>
          <w:sz w:val="20"/>
          <w:szCs w:val="20"/>
          <w:color w:val="auto"/>
        </w:rPr>
      </w:pPr>
      <w:r>
        <w:rPr>
          <w:rFonts w:ascii="Courier New" w:cs="Courier New" w:eastAsia="Courier New" w:hAnsi="Courier New"/>
          <w:sz w:val="18"/>
          <w:szCs w:val="18"/>
          <w:color w:val="auto"/>
        </w:rPr>
        <w:t>Kenneth R. Jensen</w:t>
      </w:r>
    </w:p>
    <w:p>
      <w:pPr>
        <w:sectPr>
          <w:pgSz w:w="11900" w:h="16838" w:orient="portrait"/>
          <w:cols w:equalWidth="0" w:num="1">
            <w:col w:w="10219"/>
          </w:cols>
          <w:pgMar w:left="240" w:top="717" w:right="1440" w:bottom="1440" w:gutter="0" w:footer="0" w:header="0"/>
        </w:sectPr>
      </w:pPr>
    </w:p>
    <w:bookmarkStart w:id="18" w:name="page19"/>
    <w:bookmarkEnd w:id="18"/>
    <w:p>
      <w:pPr>
        <w:ind w:left="274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2839" w:firstLine="527"/>
        <w:spacing w:after="0" w:line="270"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Kenneth R. Jensen as his true and lawful attorney-in-fact and agent, with full power of substitution, for him and in his name, place and stead, in any and all capacities, to sign the Registration Statement on Form S-3 covering Common Stock of FIserv, Inc., any or all amendments or post-effective amendments to such Registration Statement, and to file the same, with all exhibits thereto, and other documents therewith, with the Securities and Exchange Commission,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substitute, may lawfully do or cause to be done by virtue hereof.</w:t>
      </w:r>
    </w:p>
    <w:p>
      <w:pPr>
        <w:spacing w:after="0" w:line="388" w:lineRule="exact"/>
        <w:rPr>
          <w:sz w:val="20"/>
          <w:szCs w:val="20"/>
          <w:color w:val="auto"/>
        </w:rPr>
      </w:pPr>
    </w:p>
    <w:p>
      <w:pPr>
        <w:jc w:val="both"/>
        <w:ind w:right="283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as of the 12th day of February, 1996.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DONALD F. DILLON</w:t>
      </w:r>
    </w:p>
    <w:p>
      <w:pPr>
        <w:spacing w:after="0" w:line="238" w:lineRule="auto"/>
        <w:rPr>
          <w:sz w:val="20"/>
          <w:szCs w:val="20"/>
          <w:color w:val="auto"/>
        </w:rPr>
      </w:pPr>
      <w:r>
        <w:rPr>
          <w:rFonts w:ascii="Courier New" w:cs="Courier New" w:eastAsia="Courier New" w:hAnsi="Courier New"/>
          <w:sz w:val="18"/>
          <w:szCs w:val="18"/>
          <w:color w:val="auto"/>
        </w:rPr>
        <w:t>_____________________________</w:t>
      </w:r>
    </w:p>
    <w:p>
      <w:pPr>
        <w:spacing w:after="0"/>
        <w:rPr>
          <w:sz w:val="20"/>
          <w:szCs w:val="20"/>
          <w:color w:val="auto"/>
        </w:rPr>
      </w:pPr>
      <w:r>
        <w:rPr>
          <w:rFonts w:ascii="Courier New" w:cs="Courier New" w:eastAsia="Courier New" w:hAnsi="Courier New"/>
          <w:sz w:val="18"/>
          <w:szCs w:val="18"/>
          <w:color w:val="auto"/>
        </w:rPr>
        <w:t>Donald F. Dillon</w:t>
      </w:r>
    </w:p>
    <w:p>
      <w:pPr>
        <w:sectPr>
          <w:pgSz w:w="11900" w:h="16838" w:orient="portrait"/>
          <w:cols w:equalWidth="0" w:num="1">
            <w:col w:w="10219"/>
          </w:cols>
          <w:pgMar w:left="240" w:top="717" w:right="1440" w:bottom="1440" w:gutter="0" w:footer="0" w:header="0"/>
        </w:sectPr>
      </w:pPr>
    </w:p>
    <w:bookmarkStart w:id="19" w:name="page20"/>
    <w:bookmarkEnd w:id="19"/>
    <w:p>
      <w:pPr>
        <w:ind w:left="274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2839" w:firstLine="527"/>
        <w:spacing w:after="0" w:line="270"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Kenneth R. Jensen as his true and lawful attorney-in-fact and agent, with full power of substitution, for him and in his name, place and stead, in any and all capacities, to sign the Registration Statement on Form S-3 covering Common Stock of FIserv, Inc., any or all amendments or post-effective amendments to such Registration Statement, and to file the same, with all exhibits thereto, and other documents therewith, with the Securities and Exchange Commission,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substitute, may lawfully do or cause to be done by virtue hereof.</w:t>
      </w:r>
    </w:p>
    <w:p>
      <w:pPr>
        <w:spacing w:after="0" w:line="388" w:lineRule="exact"/>
        <w:rPr>
          <w:sz w:val="20"/>
          <w:szCs w:val="20"/>
          <w:color w:val="auto"/>
        </w:rPr>
      </w:pPr>
    </w:p>
    <w:p>
      <w:pPr>
        <w:jc w:val="both"/>
        <w:ind w:right="283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as of the 12th day of February, 1996.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BRUCE K. ANDERSON</w:t>
      </w:r>
    </w:p>
    <w:p>
      <w:pPr>
        <w:spacing w:after="0" w:line="238" w:lineRule="auto"/>
        <w:rPr>
          <w:sz w:val="20"/>
          <w:szCs w:val="20"/>
          <w:color w:val="auto"/>
        </w:rPr>
      </w:pPr>
      <w:r>
        <w:rPr>
          <w:rFonts w:ascii="Courier New" w:cs="Courier New" w:eastAsia="Courier New" w:hAnsi="Courier New"/>
          <w:sz w:val="18"/>
          <w:szCs w:val="18"/>
          <w:color w:val="auto"/>
        </w:rPr>
        <w:t>_____________________________</w:t>
      </w:r>
    </w:p>
    <w:p>
      <w:pPr>
        <w:spacing w:after="0"/>
        <w:rPr>
          <w:sz w:val="20"/>
          <w:szCs w:val="20"/>
          <w:color w:val="auto"/>
        </w:rPr>
      </w:pPr>
      <w:r>
        <w:rPr>
          <w:rFonts w:ascii="Courier New" w:cs="Courier New" w:eastAsia="Courier New" w:hAnsi="Courier New"/>
          <w:sz w:val="18"/>
          <w:szCs w:val="18"/>
          <w:color w:val="auto"/>
        </w:rPr>
        <w:t>Bruce K. Anderson</w:t>
      </w:r>
    </w:p>
    <w:p>
      <w:pPr>
        <w:sectPr>
          <w:pgSz w:w="11900" w:h="16838" w:orient="portrait"/>
          <w:cols w:equalWidth="0" w:num="1">
            <w:col w:w="10219"/>
          </w:cols>
          <w:pgMar w:left="240" w:top="717" w:right="1440" w:bottom="1440" w:gutter="0" w:footer="0" w:header="0"/>
        </w:sectPr>
      </w:pPr>
    </w:p>
    <w:bookmarkStart w:id="20" w:name="page21"/>
    <w:bookmarkEnd w:id="20"/>
    <w:p>
      <w:pPr>
        <w:ind w:left="274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2839" w:firstLine="527"/>
        <w:spacing w:after="0" w:line="270"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Kenneth R. Jensen as his true and lawful attorney-in-fact and agent, with full power of substitution, for him and in his name, place and stead, in any and all capacities, to sign the Registration Statement on Form S-3 covering Common Stock of FIserv, Inc., any or all amendments or post-effective amendments to such Registration Statement, and to file the same, with all exhibits thereto, and other documents therewith, with the Securities and Exchange Commission,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substitute, may lawfully do or cause to be done by virtue hereof.</w:t>
      </w:r>
    </w:p>
    <w:p>
      <w:pPr>
        <w:spacing w:after="0" w:line="388" w:lineRule="exact"/>
        <w:rPr>
          <w:sz w:val="20"/>
          <w:szCs w:val="20"/>
          <w:color w:val="auto"/>
        </w:rPr>
      </w:pPr>
    </w:p>
    <w:p>
      <w:pPr>
        <w:jc w:val="both"/>
        <w:ind w:right="283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as of the 12th day of February, 1996.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GERALD J. LEVY</w:t>
      </w:r>
    </w:p>
    <w:p>
      <w:pPr>
        <w:spacing w:after="0" w:line="238" w:lineRule="auto"/>
        <w:rPr>
          <w:sz w:val="20"/>
          <w:szCs w:val="20"/>
          <w:color w:val="auto"/>
        </w:rPr>
      </w:pPr>
      <w:r>
        <w:rPr>
          <w:rFonts w:ascii="Courier New" w:cs="Courier New" w:eastAsia="Courier New" w:hAnsi="Courier New"/>
          <w:sz w:val="18"/>
          <w:szCs w:val="18"/>
          <w:color w:val="auto"/>
        </w:rPr>
        <w:t>_____________________________</w:t>
      </w:r>
    </w:p>
    <w:p>
      <w:pPr>
        <w:spacing w:after="0"/>
        <w:rPr>
          <w:sz w:val="20"/>
          <w:szCs w:val="20"/>
          <w:color w:val="auto"/>
        </w:rPr>
      </w:pPr>
      <w:r>
        <w:rPr>
          <w:rFonts w:ascii="Courier New" w:cs="Courier New" w:eastAsia="Courier New" w:hAnsi="Courier New"/>
          <w:sz w:val="18"/>
          <w:szCs w:val="18"/>
          <w:color w:val="auto"/>
        </w:rPr>
        <w:t>Gerald J. Levy</w:t>
      </w:r>
    </w:p>
    <w:p>
      <w:pPr>
        <w:sectPr>
          <w:pgSz w:w="11900" w:h="16838" w:orient="portrait"/>
          <w:cols w:equalWidth="0" w:num="1">
            <w:col w:w="10219"/>
          </w:cols>
          <w:pgMar w:left="240" w:top="717" w:right="1440" w:bottom="1440" w:gutter="0" w:footer="0" w:header="0"/>
        </w:sectPr>
      </w:pPr>
    </w:p>
    <w:bookmarkStart w:id="21" w:name="page22"/>
    <w:bookmarkEnd w:id="21"/>
    <w:p>
      <w:pPr>
        <w:ind w:left="274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2839" w:firstLine="527"/>
        <w:spacing w:after="0" w:line="270"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Kenneth R. Jensen as his true and lawful attorney-in-fact and agent, with full power of substitution, for him and in his name, place and stead, in any and all capacities, to sign the Registration Statement on Form S-3 covering Common Stock of FIserv, Inc., any or all amendments or post-effective amendments to such Registration Statement, and to file the same, with all exhibits thereto, and other documents therewith, with the Securities and Exchange Commission,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substitute, may lawfully do or cause to be done by virtue hereof.</w:t>
      </w:r>
    </w:p>
    <w:p>
      <w:pPr>
        <w:spacing w:after="0" w:line="388" w:lineRule="exact"/>
        <w:rPr>
          <w:sz w:val="20"/>
          <w:szCs w:val="20"/>
          <w:color w:val="auto"/>
        </w:rPr>
      </w:pPr>
    </w:p>
    <w:p>
      <w:pPr>
        <w:jc w:val="both"/>
        <w:ind w:right="283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as of the 12th day of February, 1996.</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THEKLA R. SHACKELFORD</w:t>
      </w:r>
    </w:p>
    <w:p>
      <w:pPr>
        <w:spacing w:after="0" w:line="238" w:lineRule="auto"/>
        <w:rPr>
          <w:sz w:val="20"/>
          <w:szCs w:val="20"/>
          <w:color w:val="auto"/>
        </w:rPr>
      </w:pPr>
      <w:r>
        <w:rPr>
          <w:rFonts w:ascii="Courier New" w:cs="Courier New" w:eastAsia="Courier New" w:hAnsi="Courier New"/>
          <w:sz w:val="18"/>
          <w:szCs w:val="18"/>
          <w:color w:val="auto"/>
        </w:rPr>
        <w:t>_____________________________</w:t>
      </w:r>
    </w:p>
    <w:p>
      <w:pPr>
        <w:spacing w:after="0"/>
        <w:rPr>
          <w:sz w:val="20"/>
          <w:szCs w:val="20"/>
          <w:color w:val="auto"/>
        </w:rPr>
      </w:pPr>
      <w:r>
        <w:rPr>
          <w:rFonts w:ascii="Courier New" w:cs="Courier New" w:eastAsia="Courier New" w:hAnsi="Courier New"/>
          <w:sz w:val="18"/>
          <w:szCs w:val="18"/>
          <w:color w:val="auto"/>
        </w:rPr>
        <w:t>Thekla R. Shackelford</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upperLetter"/>
      <w:start w:val="35"/>
    </w:lvl>
  </w:abstractNum>
  <w:abstractNum w:abstractNumId="2">
    <w:nsid w:val="625558EC"/>
    <w:multiLevelType w:val="hybridMultilevel"/>
    <w:lvl w:ilvl="0">
      <w:lvlJc w:val="left"/>
      <w:lvlText w:val="1"/>
      <w:numFmt w:val="bullet"/>
      <w:start w:val="1"/>
    </w:lvl>
  </w:abstractNum>
  <w:abstractNum w:abstractNumId="3">
    <w:nsid w:val="238E1F29"/>
    <w:multiLevelType w:val="hybridMultilevel"/>
    <w:lvl w:ilvl="0">
      <w:lvlJc w:val="left"/>
      <w:lvlText w:val="2"/>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2019-12-12T07:04:51Z</dcterms:created>
  <dcterms:modified xsi:type="dcterms:W3CDTF">2019-12-12T07:04:51Z</dcterms:modified>
</cp:coreProperties>
</file>