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MUMA LESLIE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BROOKFIELD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53045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 -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38.725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544,802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 -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533,629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 -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60,078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39.138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473,551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33,750 shares - Indirect ownership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Thomas J. Hirsch (attorney-in-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75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2019-12-17T11:16:49Z</dcterms:created>
  <dcterms:modified xsi:type="dcterms:W3CDTF">2019-12-17T11:16:49Z</dcterms:modified>
</cp:coreProperties>
</file>