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337738108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337738108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7134839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7134839</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7134839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 Fiserv Drive</w:t>
      </w:r>
    </w:p>
    <w:p>
      <w:pPr>
        <w:spacing w:after="0" w:line="238" w:lineRule="auto"/>
        <w:rPr>
          <w:sz w:val="20"/>
          <w:szCs w:val="20"/>
          <w:color w:val="auto"/>
        </w:rPr>
      </w:pPr>
      <w:r>
        <w:rPr>
          <w:rFonts w:ascii="Courier New" w:cs="Courier New" w:eastAsia="Courier New" w:hAnsi="Courier New"/>
          <w:sz w:val="18"/>
          <w:szCs w:val="18"/>
          <w:color w:val="auto"/>
        </w:rPr>
        <w:t>Brookfield WI 53045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right="335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A non-U.S. institution in accordance with Rule 240.13d-1(b)(1)(ii)(J);</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240.13d-1(b)(1)(ii)(K). If filing</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non-U.S. institution in accordance with</w:t>
      </w:r>
    </w:p>
    <w:p>
      <w:pPr>
        <w:spacing w:after="0" w:line="4"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7134839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7134839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7134839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FISERV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2019-12-09T09:51:28Z</dcterms:created>
  <dcterms:modified xsi:type="dcterms:W3CDTF">2019-12-09T09:51:28Z</dcterms:modified>
</cp:coreProperties>
</file>