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CASTRO HENRIQUE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connection with the redemption of the reporting person's interest in an exchange fund, which was established through the contribution of shares of other than the issuer, the reporting person received a confirmation on August 18, 2022, that he had received shares of Fiserv, Inc. common stock as part of a basket of equity securities determined at the discretion of the fund manager.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2331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2022-08-22T17:54:59Z</dcterms:created>
  <dcterms:modified xsi:type="dcterms:W3CDTF">2022-08-22T17:54:59Z</dcterms:modified>
</cp:coreProperties>
</file>