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Foskett Christopher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Revenue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88,092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3587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2022-02-16T15:46:01Z</dcterms:created>
  <dcterms:modified xsi:type="dcterms:W3CDTF">2022-02-16T15:46:01Z</dcterms:modified>
</cp:coreProperties>
</file>