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Checkfree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16281310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|_|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(10-85)</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4100" w:val="left"/>
          <w:tab w:leader="none" w:pos="5780" w:val="left"/>
        </w:tabs>
        <w:rPr>
          <w:sz w:val="20"/>
          <w:szCs w:val="20"/>
          <w:color w:val="auto"/>
        </w:rPr>
      </w:pPr>
      <w:r>
        <w:rPr>
          <w:rFonts w:ascii="Courier New" w:cs="Courier New" w:eastAsia="Courier New" w:hAnsi="Courier New"/>
          <w:sz w:val="18"/>
          <w:szCs w:val="18"/>
          <w:color w:val="auto"/>
        </w:rPr>
        <w:t>CUSIP NO. 16281310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2" w:lineRule="exact"/>
        <w:rPr>
          <w:sz w:val="20"/>
          <w:szCs w:val="20"/>
          <w:color w:val="auto"/>
        </w:rPr>
      </w:pPr>
    </w:p>
    <w:p>
      <w:pPr>
        <w:ind w:left="540"/>
        <w:spacing w:after="0"/>
        <w:tabs>
          <w:tab w:leader="none" w:pos="1140" w:val="left"/>
          <w:tab w:leader="none" w:pos="1560" w:val="left"/>
          <w:tab w:leader="none" w:pos="2840" w:val="left"/>
          <w:tab w:leader="none" w:pos="368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NUMBER OF</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w w:val="97"/>
              </w:rPr>
              <w:t>7,743,430 shares of common stock</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REPORTING</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1940" w:type="dxa"/>
            <w:vAlign w:val="bottom"/>
          </w:tcPr>
          <w:p>
            <w:pPr>
              <w:ind w:left="200"/>
              <w:spacing w:after="0"/>
              <w:rPr>
                <w:sz w:val="20"/>
                <w:szCs w:val="20"/>
                <w:color w:val="auto"/>
              </w:rPr>
            </w:pPr>
            <w:r>
              <w:rPr>
                <w:rFonts w:ascii="Courier New" w:cs="Courier New" w:eastAsia="Courier New" w:hAnsi="Courier New"/>
                <w:sz w:val="18"/>
                <w:szCs w:val="18"/>
                <w:color w:val="auto"/>
                <w:w w:val="99"/>
              </w:rPr>
              <w:t>SOLE DISPOSITIVE</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24"/>
                <w:szCs w:val="24"/>
                <w:color w:val="auto"/>
              </w:rPr>
            </w:pPr>
          </w:p>
        </w:tc>
        <w:tc>
          <w:tcPr>
            <w:tcW w:w="1940" w:type="dxa"/>
            <w:vAlign w:val="bottom"/>
          </w:tcPr>
          <w:p>
            <w:pPr>
              <w:ind w:left="200"/>
              <w:spacing w:after="0"/>
              <w:rPr>
                <w:sz w:val="20"/>
                <w:szCs w:val="20"/>
                <w:color w:val="auto"/>
              </w:rPr>
            </w:pPr>
            <w:r>
              <w:rPr>
                <w:rFonts w:ascii="Courier New" w:cs="Courier New" w:eastAsia="Courier New" w:hAnsi="Courier New"/>
                <w:sz w:val="18"/>
                <w:szCs w:val="18"/>
                <w:color w:val="auto"/>
                <w:w w:val="99"/>
              </w:rPr>
              <w:t>8,061,010 shares</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of common stock</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7" w:lineRule="exact"/>
        <w:rPr>
          <w:sz w:val="20"/>
          <w:szCs w:val="20"/>
          <w:color w:val="auto"/>
        </w:rPr>
      </w:pPr>
    </w:p>
    <w:p>
      <w:pPr>
        <w:ind w:left="540" w:right="2319"/>
        <w:spacing w:after="0" w:line="290" w:lineRule="auto"/>
        <w:rPr>
          <w:sz w:val="20"/>
          <w:szCs w:val="20"/>
          <w:color w:val="auto"/>
        </w:rPr>
      </w:pPr>
      <w:r>
        <w:rPr>
          <w:rFonts w:ascii="Courier New" w:cs="Courier New" w:eastAsia="Courier New" w:hAnsi="Courier New"/>
          <w:sz w:val="16"/>
          <w:szCs w:val="16"/>
          <w:color w:val="auto"/>
        </w:rPr>
        <w:t>8,061,010 shares of common stock of which shares are also beneficially owned by certain other non-reporting entities as well as MFS.</w:t>
      </w:r>
    </w:p>
    <w:p>
      <w:pPr>
        <w:spacing w:after="0" w:line="170"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10.6%</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70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tabs>
          <w:tab w:leader="none" w:pos="57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3 OF 4 PAGES</w:t>
      </w:r>
    </w:p>
    <w:p>
      <w:pPr>
        <w:spacing w:after="0" w:line="201" w:lineRule="exact"/>
        <w:rPr>
          <w:sz w:val="20"/>
          <w:szCs w:val="20"/>
          <w:color w:val="auto"/>
        </w:rPr>
      </w:pPr>
    </w:p>
    <w:p>
      <w:pPr>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Checkfree Corp.</w:t>
      </w:r>
    </w:p>
    <w:p>
      <w:pPr>
        <w:spacing w:after="0" w:line="201"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4411 East Jones Bridge Rd.</w:t>
      </w:r>
    </w:p>
    <w:p>
      <w:pPr>
        <w:ind w:left="17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Norcross, GA</w:t>
        <w:tab/>
        <w:t>30092</w:t>
      </w:r>
    </w:p>
    <w:p>
      <w:pPr>
        <w:sectPr>
          <w:pgSz w:w="11900" w:h="16838" w:orient="portrait"/>
          <w:cols w:equalWidth="0" w:num="1">
            <w:col w:w="10219"/>
          </w:cols>
          <w:pgMar w:left="240" w:top="919" w:right="1440" w:bottom="1440" w:gutter="0" w:footer="0" w:header="0"/>
        </w:sectPr>
      </w:pPr>
    </w:p>
    <w:p>
      <w:pPr>
        <w:spacing w:after="0" w:line="202" w:lineRule="exact"/>
        <w:rPr>
          <w:sz w:val="20"/>
          <w:szCs w:val="20"/>
          <w:color w:val="auto"/>
        </w:rPr>
      </w:pPr>
    </w:p>
    <w:p>
      <w:pPr>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700" w:hanging="63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6" w:lineRule="exact"/>
        <w:rPr>
          <w:rFonts w:ascii="Courier New" w:cs="Courier New" w:eastAsia="Courier New" w:hAnsi="Courier New"/>
          <w:sz w:val="18"/>
          <w:szCs w:val="18"/>
          <w:color w:val="auto"/>
        </w:rPr>
      </w:pPr>
    </w:p>
    <w:p>
      <w:pPr>
        <w:ind w:left="170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1" w:lineRule="exact"/>
        <w:rPr>
          <w:rFonts w:ascii="Courier New" w:cs="Courier New" w:eastAsia="Courier New" w:hAnsi="Courier New"/>
          <w:sz w:val="18"/>
          <w:szCs w:val="18"/>
          <w:color w:val="auto"/>
        </w:rPr>
      </w:pPr>
    </w:p>
    <w:p>
      <w:pPr>
        <w:ind w:left="1700" w:right="7159" w:hanging="639"/>
        <w:spacing w:after="0" w:line="55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16281310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00" w:right="6319" w:hanging="639"/>
        <w:spacing w:after="0" w:line="536" w:lineRule="auto"/>
        <w:tabs>
          <w:tab w:leader="none" w:pos="17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1779" w:hanging="63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 and 7 on page 2</w:t>
      </w:r>
    </w:p>
    <w:p>
      <w:pPr>
        <w:sectPr>
          <w:pgSz w:w="11900" w:h="16838" w:orient="portrait"/>
          <w:cols w:equalWidth="0" w:num="1">
            <w:col w:w="10219"/>
          </w:cols>
          <w:pgMar w:left="240" w:top="919" w:right="1440" w:bottom="1440" w:gutter="0" w:footer="0" w:header="0"/>
          <w:type w:val="continuous"/>
        </w:sectPr>
      </w:pPr>
    </w:p>
    <w:bookmarkStart w:id="3" w:name="page4"/>
    <w:bookmarkEnd w:id="3"/>
    <w:p>
      <w:pPr>
        <w:spacing w:after="0"/>
        <w:tabs>
          <w:tab w:leader="none" w:pos="57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4 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0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685"/>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jc w:val="both"/>
        <w:ind w:right="177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17,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STEPHEN E. CAVAN</w:t>
      </w:r>
    </w:p>
    <w:p>
      <w:pPr>
        <w:ind w:left="540"/>
        <w:spacing w:after="0" w:line="238" w:lineRule="auto"/>
        <w:rPr>
          <w:sz w:val="20"/>
          <w:szCs w:val="20"/>
          <w:color w:val="auto"/>
        </w:rPr>
      </w:pPr>
      <w:r>
        <w:rPr>
          <w:rFonts w:ascii="Courier New" w:cs="Courier New" w:eastAsia="Courier New" w:hAnsi="Courier New"/>
          <w:sz w:val="18"/>
          <w:szCs w:val="18"/>
          <w:color w:val="auto"/>
        </w:rPr>
        <w:t>Stephen E. Cavan</w:t>
      </w:r>
    </w:p>
    <w:p>
      <w:pPr>
        <w:ind w:left="540"/>
        <w:spacing w:after="0"/>
        <w:rPr>
          <w:sz w:val="20"/>
          <w:szCs w:val="20"/>
          <w:color w:val="auto"/>
        </w:rPr>
      </w:pPr>
      <w:r>
        <w:rPr>
          <w:rFonts w:ascii="Courier New" w:cs="Courier New" w:eastAsia="Courier New" w:hAnsi="Courier New"/>
          <w:sz w:val="18"/>
          <w:szCs w:val="18"/>
          <w:color w:val="auto"/>
        </w:rPr>
        <w:t>Senior Vice President,</w:t>
      </w:r>
    </w:p>
    <w:p>
      <w:pPr>
        <w:ind w:left="540"/>
        <w:spacing w:after="0" w:line="237" w:lineRule="auto"/>
        <w:rPr>
          <w:sz w:val="20"/>
          <w:szCs w:val="20"/>
          <w:color w:val="auto"/>
        </w:rPr>
      </w:pPr>
      <w:r>
        <w:rPr>
          <w:rFonts w:ascii="Courier New" w:cs="Courier New" w:eastAsia="Courier New" w:hAnsi="Courier New"/>
          <w:sz w:val="18"/>
          <w:szCs w:val="18"/>
          <w:color w:val="auto"/>
        </w:rPr>
        <w:t>Secretary and General Counsel</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2"/>
      <w:numFmt w:val="upp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2019-12-14T05:53:56Z</dcterms:created>
  <dcterms:modified xsi:type="dcterms:W3CDTF">2019-12-14T05:53:56Z</dcterms:modified>
</cp:coreProperties>
</file>