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DAVIS ALISON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255 FISERV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FISERV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FISV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BROOKFIELD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53045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20" w:type="dxa"/>
            <w:vAlign w:val="bottom"/>
            <w:gridSpan w:val="7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06/15/2020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99.64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8,971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20" w:firstLine="7"/>
        <w:spacing w:after="0" w:line="292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$99.63 to $99.69.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Lynn S. McCreary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06/17/2020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(attorney-in-fact)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03539" TargetMode="External"/><Relationship Id="rId14" Type="http://schemas.openxmlformats.org/officeDocument/2006/relationships/hyperlink" Target="http://www.sec.gov/cgi-bin/browse-edgar?action=getcompany&amp;CIK=00007983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2020-06-17T15:48:07Z</dcterms:created>
  <dcterms:modified xsi:type="dcterms:W3CDTF">2020-06-17T15:48:07Z</dcterms:modified>
</cp:coreProperties>
</file>