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700"/>
        <w:spacing w:after="0"/>
        <w:rPr>
          <w:sz w:val="20"/>
          <w:szCs w:val="20"/>
          <w:color w:val="auto"/>
        </w:rPr>
      </w:pPr>
      <w:r>
        <w:rPr>
          <w:rFonts w:ascii="Courier New" w:cs="Courier New" w:eastAsia="Courier New" w:hAnsi="Courier New"/>
          <w:sz w:val="18"/>
          <w:szCs w:val="18"/>
          <w:color w:val="auto"/>
        </w:rPr>
        <w:t>_________</w:t>
      </w:r>
    </w:p>
    <w:p>
      <w:pPr>
        <w:ind w:left="3380"/>
        <w:spacing w:after="0" w:line="237" w:lineRule="auto"/>
        <w:rPr>
          <w:sz w:val="20"/>
          <w:szCs w:val="20"/>
          <w:color w:val="auto"/>
        </w:rPr>
      </w:pPr>
      <w:r>
        <w:rPr>
          <w:rFonts w:ascii="Courier New" w:cs="Courier New" w:eastAsia="Courier New" w:hAnsi="Courier New"/>
          <w:sz w:val="18"/>
          <w:szCs w:val="18"/>
          <w:color w:val="auto"/>
        </w:rPr>
        <w:t>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700"/>
        <w:spacing w:after="0"/>
        <w:rPr>
          <w:sz w:val="20"/>
          <w:szCs w:val="20"/>
          <w:color w:val="auto"/>
        </w:rPr>
      </w:pPr>
      <w:r>
        <w:rPr>
          <w:rFonts w:ascii="Courier New" w:cs="Courier New" w:eastAsia="Courier New" w:hAnsi="Courier New"/>
          <w:sz w:val="18"/>
          <w:szCs w:val="18"/>
          <w:color w:val="auto"/>
        </w:rPr>
        <w:t>_________</w:t>
      </w:r>
    </w:p>
    <w:p>
      <w:pPr>
        <w:ind w:left="3580"/>
        <w:spacing w:after="0" w:line="237" w:lineRule="auto"/>
        <w:rPr>
          <w:sz w:val="20"/>
          <w:szCs w:val="20"/>
          <w:color w:val="auto"/>
        </w:rPr>
      </w:pPr>
      <w:r>
        <w:rPr>
          <w:rFonts w:ascii="Courier New" w:cs="Courier New" w:eastAsia="Courier New" w:hAnsi="Courier New"/>
          <w:sz w:val="18"/>
          <w:szCs w:val="18"/>
          <w:color w:val="auto"/>
        </w:rPr>
        <w:t>FISERV, INC.</w:t>
      </w:r>
    </w:p>
    <w:p>
      <w:pPr>
        <w:ind w:left="13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1380"/>
        <w:spacing w:after="0"/>
        <w:tabs>
          <w:tab w:leader="none" w:pos="5260" w:val="left"/>
        </w:tabs>
        <w:rPr>
          <w:sz w:val="20"/>
          <w:szCs w:val="20"/>
          <w:color w:val="auto"/>
        </w:rPr>
      </w:pPr>
      <w:r>
        <w:rPr>
          <w:rFonts w:ascii="Courier New" w:cs="Courier New" w:eastAsia="Courier New" w:hAnsi="Courier New"/>
          <w:sz w:val="18"/>
          <w:szCs w:val="18"/>
          <w:color w:val="auto"/>
        </w:rPr>
        <w:t>WISCONSIN</w:t>
      </w:r>
      <w:r>
        <w:rPr>
          <w:sz w:val="20"/>
          <w:szCs w:val="20"/>
          <w:color w:val="auto"/>
        </w:rPr>
        <w:tab/>
      </w:r>
      <w:r>
        <w:rPr>
          <w:rFonts w:ascii="Courier New" w:cs="Courier New" w:eastAsia="Courier New" w:hAnsi="Courier New"/>
          <w:sz w:val="18"/>
          <w:szCs w:val="18"/>
          <w:color w:val="auto"/>
        </w:rPr>
        <w:t>39-1506125</w:t>
      </w: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(State of jurisdiction of</w:t>
      </w:r>
      <w:r>
        <w:rPr>
          <w:sz w:val="20"/>
          <w:szCs w:val="20"/>
          <w:color w:val="auto"/>
        </w:rPr>
        <w:tab/>
      </w:r>
      <w:r>
        <w:rPr>
          <w:rFonts w:ascii="Courier New" w:cs="Courier New" w:eastAsia="Courier New" w:hAnsi="Courier New"/>
          <w:sz w:val="16"/>
          <w:szCs w:val="16"/>
          <w:color w:val="auto"/>
        </w:rPr>
        <w:t>(I.R.S. employer identification</w:t>
      </w:r>
    </w:p>
    <w:p>
      <w:pPr>
        <w:ind w:left="320"/>
        <w:spacing w:after="0"/>
        <w:tabs>
          <w:tab w:leader="none" w:pos="546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number)</w:t>
      </w:r>
    </w:p>
    <w:p>
      <w:pPr>
        <w:ind w:left="3380"/>
        <w:spacing w:after="0" w:line="237" w:lineRule="auto"/>
        <w:rPr>
          <w:sz w:val="20"/>
          <w:szCs w:val="20"/>
          <w:color w:val="auto"/>
        </w:rPr>
      </w:pPr>
      <w:r>
        <w:rPr>
          <w:rFonts w:ascii="Courier New" w:cs="Courier New" w:eastAsia="Courier New" w:hAnsi="Courier New"/>
          <w:sz w:val="18"/>
          <w:szCs w:val="18"/>
          <w:color w:val="auto"/>
        </w:rPr>
        <w:t>255 FISERV DRIVE</w:t>
      </w:r>
    </w:p>
    <w:p>
      <w:pPr>
        <w:ind w:left="2740"/>
        <w:spacing w:after="0"/>
        <w:tabs>
          <w:tab w:leader="none" w:pos="5140" w:val="left"/>
        </w:tabs>
        <w:rPr>
          <w:sz w:val="20"/>
          <w:szCs w:val="20"/>
          <w:color w:val="auto"/>
        </w:rPr>
      </w:pPr>
      <w:r>
        <w:rPr>
          <w:rFonts w:ascii="Courier New" w:cs="Courier New" w:eastAsia="Courier New" w:hAnsi="Courier New"/>
          <w:sz w:val="18"/>
          <w:szCs w:val="18"/>
          <w:color w:val="auto"/>
        </w:rPr>
        <w:t>BROOKFIELD, WISCONSIN</w:t>
        <w:tab/>
        <w:t>53045</w:t>
      </w:r>
    </w:p>
    <w:p>
      <w:pPr>
        <w:ind w:left="3480"/>
        <w:spacing w:after="0" w:line="237" w:lineRule="auto"/>
        <w:rPr>
          <w:sz w:val="20"/>
          <w:szCs w:val="20"/>
          <w:color w:val="auto"/>
        </w:rPr>
      </w:pPr>
      <w:r>
        <w:rPr>
          <w:rFonts w:ascii="Courier New" w:cs="Courier New" w:eastAsia="Courier New" w:hAnsi="Courier New"/>
          <w:sz w:val="18"/>
          <w:szCs w:val="18"/>
          <w:color w:val="auto"/>
        </w:rPr>
        <w:t>(414) 879-5000</w:t>
      </w:r>
    </w:p>
    <w:p>
      <w:pPr>
        <w:ind w:left="220"/>
        <w:spacing w:after="0" w:line="238"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rPr>
          <w:sz w:val="20"/>
          <w:szCs w:val="20"/>
          <w:color w:val="auto"/>
        </w:rPr>
      </w:pPr>
      <w:r>
        <w:rPr>
          <w:rFonts w:ascii="Courier New" w:cs="Courier New" w:eastAsia="Courier New" w:hAnsi="Courier New"/>
          <w:sz w:val="18"/>
          <w:szCs w:val="18"/>
          <w:color w:val="auto"/>
        </w:rPr>
        <w:t>Registrant's principal executive offices)</w:t>
      </w:r>
    </w:p>
    <w:p>
      <w:pPr>
        <w:ind w:left="3280"/>
        <w:spacing w:after="0" w:line="237" w:lineRule="auto"/>
        <w:rPr>
          <w:sz w:val="20"/>
          <w:szCs w:val="20"/>
          <w:color w:val="auto"/>
        </w:rPr>
      </w:pPr>
      <w:r>
        <w:rPr>
          <w:rFonts w:ascii="Courier New" w:cs="Courier New" w:eastAsia="Courier New" w:hAnsi="Courier New"/>
          <w:sz w:val="18"/>
          <w:szCs w:val="18"/>
          <w:color w:val="auto"/>
        </w:rPr>
        <w:t>KENNETH R. JENSEN</w:t>
      </w:r>
    </w:p>
    <w:p>
      <w:pPr>
        <w:ind w:left="2540"/>
        <w:spacing w:after="0"/>
        <w:rPr>
          <w:sz w:val="20"/>
          <w:szCs w:val="20"/>
          <w:color w:val="auto"/>
        </w:rPr>
      </w:pPr>
      <w:r>
        <w:rPr>
          <w:rFonts w:ascii="Courier New" w:cs="Courier New" w:eastAsia="Courier New" w:hAnsi="Courier New"/>
          <w:sz w:val="18"/>
          <w:szCs w:val="18"/>
          <w:color w:val="auto"/>
        </w:rPr>
        <w:t>SENIOR EXECUTIVE VICE PRESIDENT</w:t>
      </w:r>
    </w:p>
    <w:p>
      <w:pPr>
        <w:ind w:left="3580"/>
        <w:spacing w:after="0" w:line="237" w:lineRule="auto"/>
        <w:rPr>
          <w:sz w:val="20"/>
          <w:szCs w:val="20"/>
          <w:color w:val="auto"/>
        </w:rPr>
      </w:pPr>
      <w:r>
        <w:rPr>
          <w:rFonts w:ascii="Courier New" w:cs="Courier New" w:eastAsia="Courier New" w:hAnsi="Courier New"/>
          <w:sz w:val="18"/>
          <w:szCs w:val="18"/>
          <w:color w:val="auto"/>
        </w:rPr>
        <w:t>FISERV, INC.</w:t>
      </w:r>
    </w:p>
    <w:p>
      <w:pPr>
        <w:ind w:left="3380"/>
        <w:spacing w:after="0"/>
        <w:rPr>
          <w:sz w:val="20"/>
          <w:szCs w:val="20"/>
          <w:color w:val="auto"/>
        </w:rPr>
      </w:pPr>
      <w:r>
        <w:rPr>
          <w:rFonts w:ascii="Courier New" w:cs="Courier New" w:eastAsia="Courier New" w:hAnsi="Courier New"/>
          <w:sz w:val="18"/>
          <w:szCs w:val="18"/>
          <w:color w:val="auto"/>
        </w:rPr>
        <w:t>255 FISERV DRIVE</w:t>
      </w:r>
    </w:p>
    <w:p>
      <w:pPr>
        <w:ind w:left="2740"/>
        <w:spacing w:after="0" w:line="237" w:lineRule="auto"/>
        <w:tabs>
          <w:tab w:leader="none" w:pos="5140" w:val="left"/>
        </w:tabs>
        <w:rPr>
          <w:sz w:val="20"/>
          <w:szCs w:val="20"/>
          <w:color w:val="auto"/>
        </w:rPr>
      </w:pPr>
      <w:r>
        <w:rPr>
          <w:rFonts w:ascii="Courier New" w:cs="Courier New" w:eastAsia="Courier New" w:hAnsi="Courier New"/>
          <w:sz w:val="18"/>
          <w:szCs w:val="18"/>
          <w:color w:val="auto"/>
        </w:rPr>
        <w:t>BROOKFIELD, WISCONSIN</w:t>
        <w:tab/>
        <w:t>53045</w:t>
      </w:r>
    </w:p>
    <w:p>
      <w:pPr>
        <w:ind w:left="3480"/>
        <w:spacing w:after="0"/>
        <w:rPr>
          <w:sz w:val="20"/>
          <w:szCs w:val="20"/>
          <w:color w:val="auto"/>
        </w:rPr>
      </w:pPr>
      <w:r>
        <w:rPr>
          <w:rFonts w:ascii="Courier New" w:cs="Courier New" w:eastAsia="Courier New" w:hAnsi="Courier New"/>
          <w:sz w:val="18"/>
          <w:szCs w:val="18"/>
          <w:color w:val="auto"/>
        </w:rPr>
        <w:t>(414) 879-5000</w:t>
      </w:r>
    </w:p>
    <w:p>
      <w:pPr>
        <w:spacing w:after="0" w:line="3"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ind w:left="3700"/>
        <w:spacing w:after="0" w:line="238" w:lineRule="auto"/>
        <w:rPr>
          <w:sz w:val="20"/>
          <w:szCs w:val="20"/>
          <w:color w:val="auto"/>
        </w:rPr>
      </w:pPr>
      <w:r>
        <w:rPr>
          <w:rFonts w:ascii="Courier New" w:cs="Courier New" w:eastAsia="Courier New" w:hAnsi="Courier New"/>
          <w:sz w:val="18"/>
          <w:szCs w:val="18"/>
          <w:color w:val="auto"/>
        </w:rPr>
        <w:t>_________</w:t>
      </w: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160"/>
        <w:spacing w:after="0" w:line="237" w:lineRule="auto"/>
        <w:rPr>
          <w:sz w:val="20"/>
          <w:szCs w:val="20"/>
          <w:color w:val="auto"/>
        </w:rPr>
      </w:pPr>
      <w:r>
        <w:rPr>
          <w:rFonts w:ascii="Courier New" w:cs="Courier New" w:eastAsia="Courier New" w:hAnsi="Courier New"/>
          <w:sz w:val="18"/>
          <w:szCs w:val="18"/>
          <w:color w:val="auto"/>
        </w:rPr>
        <w:t>ROBERT COULTAS, ESQ.</w:t>
      </w:r>
    </w:p>
    <w:p>
      <w:pPr>
        <w:ind w:left="2740"/>
        <w:spacing w:after="0" w:line="238" w:lineRule="auto"/>
        <w:rPr>
          <w:sz w:val="20"/>
          <w:szCs w:val="20"/>
          <w:color w:val="auto"/>
        </w:rPr>
      </w:pPr>
      <w:r>
        <w:rPr>
          <w:rFonts w:ascii="Courier New" w:cs="Courier New" w:eastAsia="Courier New" w:hAnsi="Courier New"/>
          <w:sz w:val="18"/>
          <w:szCs w:val="18"/>
          <w:color w:val="auto"/>
        </w:rPr>
        <w:t>Boylan, Brown, Code, Fowler,</w:t>
      </w:r>
    </w:p>
    <w:p>
      <w:pPr>
        <w:ind w:left="3160"/>
        <w:spacing w:after="0"/>
        <w:rPr>
          <w:sz w:val="20"/>
          <w:szCs w:val="20"/>
          <w:color w:val="auto"/>
        </w:rPr>
      </w:pPr>
      <w:r>
        <w:rPr>
          <w:rFonts w:ascii="Courier New" w:cs="Courier New" w:eastAsia="Courier New" w:hAnsi="Courier New"/>
          <w:sz w:val="18"/>
          <w:szCs w:val="18"/>
          <w:color w:val="auto"/>
        </w:rPr>
        <w:t>Vigdor &amp; Wilson, LLP</w:t>
      </w:r>
    </w:p>
    <w:p>
      <w:pPr>
        <w:ind w:left="3280"/>
        <w:spacing w:after="0" w:line="237" w:lineRule="auto"/>
        <w:rPr>
          <w:sz w:val="20"/>
          <w:szCs w:val="20"/>
          <w:color w:val="auto"/>
        </w:rPr>
      </w:pPr>
      <w:r>
        <w:rPr>
          <w:rFonts w:ascii="Courier New" w:cs="Courier New" w:eastAsia="Courier New" w:hAnsi="Courier New"/>
          <w:sz w:val="18"/>
          <w:szCs w:val="18"/>
          <w:color w:val="auto"/>
        </w:rPr>
        <w:t>900 Midtown Tower</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Rochester, NY</w:t>
        <w:tab/>
        <w:t>14604</w:t>
      </w:r>
    </w:p>
    <w:p>
      <w:pPr>
        <w:ind w:left="3480"/>
        <w:spacing w:after="0" w:line="237" w:lineRule="auto"/>
        <w:rPr>
          <w:sz w:val="20"/>
          <w:szCs w:val="20"/>
          <w:color w:val="auto"/>
        </w:rPr>
      </w:pPr>
      <w:r>
        <w:rPr>
          <w:rFonts w:ascii="Courier New" w:cs="Courier New" w:eastAsia="Courier New" w:hAnsi="Courier New"/>
          <w:sz w:val="18"/>
          <w:szCs w:val="18"/>
          <w:color w:val="auto"/>
        </w:rPr>
        <w:t>(716) 232-5300</w:t>
      </w:r>
    </w:p>
    <w:p>
      <w:pPr>
        <w:spacing w:after="0" w:line="5"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6"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6"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540" w:right="340"/>
        <w:spacing w:after="0" w:line="290" w:lineRule="auto"/>
        <w:rPr>
          <w:sz w:val="20"/>
          <w:szCs w:val="20"/>
          <w:color w:val="auto"/>
        </w:rPr>
      </w:pPr>
      <w:r>
        <w:rPr>
          <w:rFonts w:ascii="Courier New" w:cs="Courier New" w:eastAsia="Courier New" w:hAnsi="Courier New"/>
          <w:sz w:val="16"/>
          <w:szCs w:val="16"/>
          <w:color w:val="auto"/>
        </w:rPr>
        <w:t>TITLE OF SHARES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AMOUNT</w:t>
      </w:r>
    </w:p>
    <w:p>
      <w:pPr>
        <w:ind w:left="200"/>
        <w:spacing w:after="0" w:line="238" w:lineRule="auto"/>
        <w:rPr>
          <w:sz w:val="20"/>
          <w:szCs w:val="20"/>
          <w:color w:val="auto"/>
        </w:rPr>
      </w:pPr>
      <w:r>
        <w:rPr>
          <w:rFonts w:ascii="Courier New" w:cs="Courier New" w:eastAsia="Courier New" w:hAnsi="Courier New"/>
          <w:sz w:val="18"/>
          <w:szCs w:val="18"/>
          <w:color w:val="auto"/>
        </w:rPr>
        <w:t>TO BE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ind w:left="120"/>
        <w:spacing w:after="0" w:line="238" w:lineRule="auto"/>
        <w:rPr>
          <w:sz w:val="20"/>
          <w:szCs w:val="20"/>
          <w:color w:val="auto"/>
        </w:rPr>
      </w:pPr>
      <w:r>
        <w:rPr>
          <w:rFonts w:ascii="Courier New" w:cs="Courier New" w:eastAsia="Courier New" w:hAnsi="Courier New"/>
          <w:sz w:val="18"/>
          <w:szCs w:val="18"/>
          <w:color w:val="auto"/>
        </w:rPr>
        <w:t>MAXIMUM</w:t>
      </w:r>
    </w:p>
    <w:p>
      <w:pPr>
        <w:spacing w:after="0"/>
        <w:rPr>
          <w:sz w:val="20"/>
          <w:szCs w:val="20"/>
          <w:color w:val="auto"/>
        </w:rPr>
      </w:pPr>
      <w:r>
        <w:rPr>
          <w:rFonts w:ascii="Courier New" w:cs="Courier New" w:eastAsia="Courier New" w:hAnsi="Courier New"/>
          <w:sz w:val="18"/>
          <w:szCs w:val="18"/>
          <w:color w:val="auto"/>
        </w:rPr>
        <w:t>OFFERING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PRICE PER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SHARE (1)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PROPOSED</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MAXIMUM</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OFFERING</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AMOUNT OF</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FEE (2)</w:t>
      </w:r>
    </w:p>
    <w:p>
      <w:pPr>
        <w:spacing w:after="0" w:line="207" w:lineRule="exact"/>
        <w:rPr>
          <w:sz w:val="24"/>
          <w:szCs w:val="24"/>
          <w:color w:val="auto"/>
        </w:rPr>
      </w:pPr>
    </w:p>
    <w:p>
      <w:pPr>
        <w:sectPr>
          <w:pgSz w:w="11900" w:h="16838" w:orient="portrait"/>
          <w:cols w:equalWidth="0" w:num="5">
            <w:col w:w="2560" w:space="720"/>
            <w:col w:w="1040" w:space="420"/>
            <w:col w:w="960" w:space="320"/>
            <w:col w:w="940" w:space="220"/>
            <w:col w:w="303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 $.01 par value</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1,081,113 shs.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6"/>
          <w:szCs w:val="16"/>
          <w:color w:val="auto"/>
        </w:rPr>
        <w:t>$27.275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$29,487,357.08 $10,168.05</w:t>
      </w:r>
    </w:p>
    <w:p>
      <w:pPr>
        <w:spacing w:after="0" w:line="200" w:lineRule="exact"/>
        <w:rPr>
          <w:sz w:val="24"/>
          <w:szCs w:val="24"/>
          <w:color w:val="auto"/>
        </w:rPr>
      </w:pPr>
    </w:p>
    <w:p>
      <w:pPr>
        <w:sectPr>
          <w:pgSz w:w="11900" w:h="16838" w:orient="portrait"/>
          <w:cols w:equalWidth="0" w:num="4">
            <w:col w:w="2960" w:space="200"/>
            <w:col w:w="1480" w:space="220"/>
            <w:col w:w="740" w:space="200"/>
            <w:col w:w="4419"/>
          </w:cols>
          <w:pgMar w:left="240" w:top="244" w:right="1440" w:bottom="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(1)Estimated pursuant 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Rule 457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solely for the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purpose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calculating the</w:t>
      </w:r>
    </w:p>
    <w:p>
      <w:pPr>
        <w:spacing w:after="0" w:line="21" w:lineRule="exact"/>
        <w:rPr>
          <w:sz w:val="24"/>
          <w:szCs w:val="24"/>
          <w:color w:val="auto"/>
        </w:rPr>
      </w:pPr>
    </w:p>
    <w:p>
      <w:pPr>
        <w:sectPr>
          <w:pgSz w:w="11900" w:h="16838" w:orient="portrait"/>
          <w:cols w:equalWidth="0" w:num="5">
            <w:col w:w="2540" w:space="200"/>
            <w:col w:w="840" w:space="220"/>
            <w:col w:w="1480" w:space="200"/>
            <w:col w:w="1060" w:space="200"/>
            <w:col w:w="347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registration fee.</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(2)Of this amount, $9,724.01 has previously been paid.</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1,081,113 Shares</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FISERV, INC.</w:t>
      </w:r>
    </w:p>
    <w:p>
      <w:pPr>
        <w:jc w:val="center"/>
        <w:ind w:right="3359"/>
        <w:spacing w:after="0" w:line="238" w:lineRule="auto"/>
        <w:rPr>
          <w:sz w:val="20"/>
          <w:szCs w:val="20"/>
          <w:color w:val="auto"/>
        </w:rPr>
      </w:pPr>
      <w:r>
        <w:rPr>
          <w:rFonts w:ascii="Courier New" w:cs="Courier New" w:eastAsia="Courier New" w:hAnsi="Courier New"/>
          <w:sz w:val="18"/>
          <w:szCs w:val="18"/>
          <w:color w:val="auto"/>
        </w:rPr>
        <w:t>The Financial Data Services Company</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Prospectus may be used in connection with the distribution of up to 1,081,113 shares of FIserv, Inc. Common Stock, $.01 par value (the "Shares"), proposed to be disposed of from time to time by the Selling Stockholders named herein. See "Selling Stockholders". The Company will not receive any of the proceeds from the sale of the Shares. The expenses of this registration will be paid by the Company. The Common Stock of the Company is traded in the NASDAQ National Market System under the symbol "FISV". On May 16, 1995, the reported closing sale price of the Common Stock as quoted on the NASDAQ National Market System was $28.1875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87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Shares by the Selling Stockholders may be effected from time to time in one or more transactions (which may involve block transactions) in the over-the-counter market, on the NASDAQ National Market System (or any exchange on which the Common Stock may then be listed), in negotiated transactions or otherwise. Sales will be effected at such prices and for such consideration as may be obtainable from time to time. Commission expenses and brokerage fees, if any, will be paid individually by the Selling Stockholders. See "Plan of Distribution".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17, 1995</w:t>
      </w:r>
    </w:p>
    <w:p>
      <w:pPr>
        <w:sectPr>
          <w:pgSz w:w="11900" w:h="16838" w:orient="portrait"/>
          <w:cols w:equalWidth="0" w:num="1">
            <w:col w:w="10219"/>
          </w:cols>
          <w:pgMar w:left="240" w:top="547" w:right="1440" w:bottom="1440" w:gutter="0" w:footer="0" w:header="0"/>
        </w:sectPr>
      </w:pPr>
    </w:p>
    <w:bookmarkStart w:id="2" w:name="page3"/>
    <w:bookmarkEnd w:id="2"/>
    <w:p>
      <w:pPr>
        <w:jc w:val="both"/>
        <w:ind w:right="1779"/>
        <w:spacing w:after="0" w:line="268" w:lineRule="auto"/>
        <w:rPr>
          <w:sz w:val="20"/>
          <w:szCs w:val="20"/>
          <w:color w:val="auto"/>
        </w:rPr>
      </w:pPr>
      <w:r>
        <w:rPr>
          <w:rFonts w:ascii="Courier New" w:cs="Courier New" w:eastAsia="Courier New" w:hAnsi="Courier New"/>
          <w:sz w:val="16"/>
          <w:szCs w:val="16"/>
          <w:color w:val="auto"/>
        </w:rPr>
        <w:t>NO PERSON IS AUTHORIZED IN CONNECTION WITH THE OFFERING MADE HEREBY TO GIVE ANY INFORMATION OR TO MAKE ANY REPRESENTATION NOT CONTAINED IN OR INCORPORATED BY REFERENCE IN THIS PROSPECTUS, AND ANY SUCH INFORMATION OR REPRESENTATION NOT CONTAINED OR INCORPORATED BY REFERENCE HEREIN MUST NOT BE RELIED UPON AS HAVING BEEN AUTHORIZED BY THE COMPANY OR BY THE SELLING STOCKHOLDERS. THIS PROSPECTUS DOES NOT CONSTITUTE AN OFFER TO SELL OR A SOLICITATION OF AN OFFER TO BUY BY ANY PERSON IN ANY JURISDICTION IN WHICH IT IS UNLAWFUL FOR SUCH PERSON TO MAKE SUCH AN OFFER OR SOLICITATION. NEITHER THE DELIVERY OF THIS PROSPECTUS AT ANY TIME NOR ANY SALE MADE HEREUNDER SHALL UNDER ANY CIRCUMSTANCES IMPLY THAT THE INFORMATION HEREIN IS CORRECT AS OF ANY DATE SUBSEQUENT TO THE DATE HEREOF.</w:t>
      </w:r>
    </w:p>
    <w:p>
      <w:pPr>
        <w:ind w:left="3380"/>
        <w:spacing w:after="0" w:line="235" w:lineRule="auto"/>
        <w:rPr>
          <w:sz w:val="20"/>
          <w:szCs w:val="20"/>
          <w:color w:val="auto"/>
        </w:rPr>
      </w:pPr>
      <w:r>
        <w:rPr>
          <w:rFonts w:ascii="Courier New" w:cs="Courier New" w:eastAsia="Courier New" w:hAnsi="Courier New"/>
          <w:sz w:val="18"/>
          <w:szCs w:val="18"/>
          <w:color w:val="auto"/>
        </w:rPr>
        <w:t>_______________</w:t>
      </w: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6" w:lineRule="exact"/>
        <w:rPr>
          <w:sz w:val="20"/>
          <w:szCs w:val="20"/>
          <w:color w:val="auto"/>
        </w:rPr>
      </w:pPr>
    </w:p>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There are hereby incorporated by reference in this Prospectus the Company's: (i) Annual Report on Form 10-K for the fiscal year ended December 31, 1994, filed with the Securities and Exchange Commission (the "Commission") on February 28, 1995; and (ii) Quarterly Report on Form 10-Q for the quarter ended March 31, 1995, filed with the Commission on April 24, 1995; (iii) Current Report on Form 8-K, filed with the Commission on May 17, 1995; and (iv) all other reports filed pursuant to Section 13(a) or 15(d) of the Exchange Act since December 31, 1994.</w:t>
      </w:r>
    </w:p>
    <w:p>
      <w:pPr>
        <w:spacing w:after="0" w:line="212"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Securities Exchange Act of 1934, as amended (the "Exchange Act"), after the date of this Prospectus and prior to the termination of the offering of the Shares shall be deemed to be incorporated by reference herein and to be part hereof from the date of filing of such documents. Any statement contained in a document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hereby undertakes to provide without charge to each person to whom this Prospectus is delivered, upon the written or oral request of such person, a copy of any and all of the documents incorporated by reference in this Prospectus, other than exhibits to such documents (unless such exhibits are specifically incorporated by reference into the documents that this Prospectus incorporates). Written or oral requests for such copies should be directed to Mr. Charles W. Sprague, Secretary, FIserv, Inc., 255 FIserv Drive, Brookfield, Wisconsin 53045, telephone (414) 879-5000.</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headquarters are located at 255 FIserv Drive, Brookfield, Wisconsin 53045, telephone (414) 879-5000. FIserv was incorporated as a Delaware corporation in 1984, and reincorporated as a Wisconsin corporation in 1992. The terms "FIserv" and the "Company" as used herein mean FIserv, Inc. and, unless the context otherwise requires, its consolidated subsidiaries.</w:t>
      </w:r>
    </w:p>
    <w:p>
      <w:pPr>
        <w:sectPr>
          <w:pgSz w:w="11900" w:h="16838" w:orient="portrait"/>
          <w:cols w:equalWidth="0" w:num="1">
            <w:col w:w="10219"/>
          </w:cols>
          <w:pgMar w:left="240" w:top="72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FIserv is a leading independent provider of financial data processing systems and related information management services and products to banks, credit unions, mortgage banks, savings institutions and other financial intermediaries. These services and products are based primarily on proprietary software developed by FIserv and maintained on computers located at data processing centers in 66 cities. FIserv believes that it is the largest processor of accounts for the nation's savings institutions and ranks among the leaders in account processing for banks and credit unions. FIserv maintains full-service account and transaction processing systems for approximately 2,500 financial institutions with over 42 million service bureau accounts. FIserv delivers this account and transaction processing in all four of the traditional delivery modes: service bureau; facilities management; resource management; and in-house software. FIserv also provides electronic banking services, which include Automated Teller Machine ("ATM")/Electronic Funds Transfer ("EFT") services to financial institutions, driving and switching over 4,000 ATMs and processing approximately 150 million ATM transactions annually, and check and share draft remittance and back-office processing to financial institutions, handling approximately 2.45 billion items per year through its 34 regional item processing centers. In addition, FIserv provides trust administration services for IRAs and other retirement plans, and furnishes microcomputer software to financial institutions for asset/liability management. The total client base served by FIserv includes more than 5,000 financial institutions. FIserv believes that its focus on customer service and the contractual nature of its business, combined with its historical renewal experience, provide a high level of recurring revenues.</w:t>
      </w:r>
    </w:p>
    <w:p>
      <w:pPr>
        <w:spacing w:after="0" w:line="212"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Since FIserv's formation in 1984, it has expanded its operations through over 50 acquisitions and internally through the growth of existing clients. From 1988 to 1994, FIserv's revenues increased from $125 million to $563.6 million, its operating income increased from $15.5 million to $69.2 million and its net income grew from $9.2 million to $37.66 million. During this period, net income per common and common equivalent share increased from $.33 to $.95. On April 6, 1995, FIserv entered into a Stock Purchase Agreement to purchase Information Technology, Inc. ("ITI") for approximately $373,000,000, two-thirds in cash and one-third in FIserv Common Stock. ITI is wholly-owned by the</w:t>
      </w:r>
    </w:p>
    <w:p>
      <w:pPr>
        <w:spacing w:after="0"/>
        <w:tabs>
          <w:tab w:leader="none" w:pos="2620" w:val="left"/>
        </w:tabs>
        <w:rPr>
          <w:sz w:val="20"/>
          <w:szCs w:val="20"/>
          <w:color w:val="auto"/>
        </w:rPr>
      </w:pPr>
      <w:r>
        <w:rPr>
          <w:rFonts w:ascii="Courier New" w:cs="Courier New" w:eastAsia="Courier New" w:hAnsi="Courier New"/>
          <w:sz w:val="18"/>
          <w:szCs w:val="18"/>
          <w:color w:val="auto"/>
        </w:rPr>
        <w:t>Selling Stockholders.</w:t>
      </w:r>
      <w:r>
        <w:rPr>
          <w:sz w:val="20"/>
          <w:szCs w:val="20"/>
          <w:color w:val="auto"/>
        </w:rPr>
        <w:tab/>
      </w:r>
      <w:r>
        <w:rPr>
          <w:rFonts w:ascii="Courier New" w:cs="Courier New" w:eastAsia="Courier New" w:hAnsi="Courier New"/>
          <w:sz w:val="16"/>
          <w:szCs w:val="16"/>
          <w:color w:val="auto"/>
        </w:rPr>
        <w:t>The acquisition closed on May 17, 1995.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left="540"/>
        <w:spacing w:after="0"/>
        <w:tabs>
          <w:tab w:leader="none" w:pos="1980" w:val="left"/>
          <w:tab w:leader="none" w:pos="3040" w:val="left"/>
          <w:tab w:leader="none" w:pos="4000" w:val="left"/>
          <w:tab w:leader="none" w:pos="5260" w:val="left"/>
          <w:tab w:leader="none" w:pos="6000" w:val="left"/>
          <w:tab w:leader="none" w:pos="7580" w:val="left"/>
          <w:tab w:leader="none" w:pos="8000" w:val="left"/>
        </w:tabs>
        <w:rPr>
          <w:sz w:val="20"/>
          <w:szCs w:val="20"/>
          <w:color w:val="auto"/>
        </w:rPr>
      </w:pPr>
      <w:r>
        <w:rPr>
          <w:rFonts w:ascii="Courier New" w:cs="Courier New" w:eastAsia="Courier New" w:hAnsi="Courier New"/>
          <w:sz w:val="18"/>
          <w:szCs w:val="18"/>
          <w:color w:val="auto"/>
        </w:rPr>
        <w:t>All proceeds</w:t>
        <w:tab/>
        <w:t>from the</w:t>
        <w:tab/>
        <w:t>sale of</w:t>
        <w:tab/>
        <w:t>the Shares</w:t>
        <w:tab/>
        <w:t>to be</w:t>
        <w:tab/>
        <w:t>sold pursuant</w:t>
        <w:tab/>
        <w:t>to</w:t>
      </w:r>
      <w:r>
        <w:rPr>
          <w:sz w:val="20"/>
          <w:szCs w:val="20"/>
          <w:color w:val="auto"/>
        </w:rPr>
        <w:tab/>
      </w:r>
      <w:r>
        <w:rPr>
          <w:rFonts w:ascii="Courier New" w:cs="Courier New" w:eastAsia="Courier New" w:hAnsi="Courier New"/>
          <w:sz w:val="16"/>
          <w:szCs w:val="16"/>
          <w:color w:val="auto"/>
        </w:rPr>
        <w:t>this</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Prospectus will be for the account of the Selling Stockholders. As a consequence, the Company will not receive any proceeds from the sale of the Shares offered by the Selling Stockholders.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not paid cash dividends on its Common Stock. The Company intends to retain earnings for use in its business and, therefore, does not anticipate paying any cash dividends in the foreseeable future. The Company's existing long-term debt instruments contain provisions limiting the amount of cash dividends the Company can pay.</w:t>
      </w:r>
    </w:p>
    <w:p>
      <w:pPr>
        <w:sectPr>
          <w:pgSz w:w="11900" w:h="16838" w:orient="portrait"/>
          <w:cols w:equalWidth="0" w:num="1">
            <w:col w:w="10219"/>
          </w:cols>
          <w:pgMar w:left="240" w:top="514" w:right="1440" w:bottom="1440" w:gutter="0" w:footer="0" w:header="0"/>
        </w:sectPr>
      </w:pPr>
    </w:p>
    <w:bookmarkStart w:id="4" w:name="page5"/>
    <w:bookmarkEnd w:id="4"/>
    <w:p>
      <w:pPr>
        <w:ind w:left="2320"/>
        <w:spacing w:after="0"/>
        <w:rPr>
          <w:sz w:val="20"/>
          <w:szCs w:val="20"/>
          <w:color w:val="auto"/>
        </w:rPr>
      </w:pPr>
      <w:r>
        <w:rPr>
          <w:rFonts w:ascii="Courier New" w:cs="Courier New" w:eastAsia="Courier New" w:hAnsi="Courier New"/>
          <w:sz w:val="18"/>
          <w:szCs w:val="18"/>
          <w:color w:val="auto"/>
        </w:rPr>
        <w:t>SELLING STOCKHOLDERS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information with respect to the number of shares of Common Stock beneficially owned by each of the Selling Stockholders.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Percent of</w:t>
            </w:r>
          </w:p>
        </w:tc>
      </w:tr>
      <w:tr>
        <w:trPr>
          <w:trHeight w:val="203"/>
        </w:trPr>
        <w:tc>
          <w:tcPr>
            <w:tcW w:w="22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228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Prior to</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After</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Stockholder</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 (1)</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Herein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Offering (2)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Donald F. Dillon</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2,607,473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521,500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2,085,973</w:t>
            </w:r>
          </w:p>
        </w:tc>
        <w:tc>
          <w:tcPr>
            <w:tcW w:w="1480" w:type="dxa"/>
            <w:vAlign w:val="bottom"/>
          </w:tcPr>
          <w:p>
            <w:pPr>
              <w:ind w:left="1040"/>
              <w:spacing w:after="0"/>
              <w:rPr>
                <w:sz w:val="20"/>
                <w:szCs w:val="20"/>
                <w:color w:val="auto"/>
              </w:rPr>
            </w:pPr>
            <w:r>
              <w:rPr>
                <w:rFonts w:ascii="Courier New" w:cs="Courier New" w:eastAsia="Courier New" w:hAnsi="Courier New"/>
                <w:sz w:val="18"/>
                <w:szCs w:val="18"/>
                <w:color w:val="auto"/>
                <w:w w:val="97"/>
              </w:rPr>
              <w:t>4.7%</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Dale M. Jensen</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1,738,239</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434,560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1,303,679</w:t>
            </w:r>
          </w:p>
        </w:tc>
        <w:tc>
          <w:tcPr>
            <w:tcW w:w="1480" w:type="dxa"/>
            <w:vAlign w:val="bottom"/>
          </w:tcPr>
          <w:p>
            <w:pPr>
              <w:ind w:left="1040"/>
              <w:spacing w:after="0"/>
              <w:rPr>
                <w:sz w:val="20"/>
                <w:szCs w:val="20"/>
                <w:color w:val="auto"/>
              </w:rPr>
            </w:pPr>
            <w:r>
              <w:rPr>
                <w:rFonts w:ascii="Courier New" w:cs="Courier New" w:eastAsia="Courier New" w:hAnsi="Courier New"/>
                <w:sz w:val="18"/>
                <w:szCs w:val="18"/>
                <w:color w:val="auto"/>
              </w:rPr>
              <w:t>3.0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Patrick F. Kerrigan</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228,746</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57,200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171,546</w:t>
            </w:r>
          </w:p>
        </w:tc>
        <w:tc>
          <w:tcPr>
            <w:tcW w:w="1480" w:type="dxa"/>
            <w:vAlign w:val="bottom"/>
          </w:tcPr>
          <w:p>
            <w:pPr>
              <w:ind w:left="1040"/>
              <w:spacing w:after="0"/>
              <w:rPr>
                <w:sz w:val="20"/>
                <w:szCs w:val="20"/>
                <w:color w:val="auto"/>
              </w:rPr>
            </w:pPr>
            <w:r>
              <w:rPr>
                <w:rFonts w:ascii="Courier New" w:cs="Courier New" w:eastAsia="Courier New" w:hAnsi="Courier New"/>
                <w:sz w:val="18"/>
                <w:szCs w:val="18"/>
                <w:color w:val="auto"/>
              </w:rPr>
              <w:t>(3)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George W. McGourty</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62,315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30,534</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31,781</w:t>
            </w:r>
          </w:p>
        </w:tc>
        <w:tc>
          <w:tcPr>
            <w:tcW w:w="1480" w:type="dxa"/>
            <w:vAlign w:val="bottom"/>
          </w:tcPr>
          <w:p>
            <w:pPr>
              <w:ind w:left="1040"/>
              <w:spacing w:after="0"/>
              <w:rPr>
                <w:sz w:val="20"/>
                <w:szCs w:val="20"/>
                <w:color w:val="auto"/>
              </w:rPr>
            </w:pPr>
            <w:r>
              <w:rPr>
                <w:rFonts w:ascii="Courier New" w:cs="Courier New" w:eastAsia="Courier New" w:hAnsi="Courier New"/>
                <w:sz w:val="18"/>
                <w:szCs w:val="18"/>
                <w:color w:val="auto"/>
              </w:rPr>
              <w:t>(3)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Garrett Wysocki</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62,315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30,534</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31,781</w:t>
            </w:r>
          </w:p>
        </w:tc>
        <w:tc>
          <w:tcPr>
            <w:tcW w:w="1480" w:type="dxa"/>
            <w:vAlign w:val="bottom"/>
          </w:tcPr>
          <w:p>
            <w:pPr>
              <w:ind w:left="1040"/>
              <w:spacing w:after="0"/>
              <w:rPr>
                <w:sz w:val="20"/>
                <w:szCs w:val="20"/>
                <w:color w:val="auto"/>
              </w:rPr>
            </w:pPr>
            <w:r>
              <w:rPr>
                <w:rFonts w:ascii="Courier New" w:cs="Courier New" w:eastAsia="Courier New" w:hAnsi="Courier New"/>
                <w:sz w:val="18"/>
                <w:szCs w:val="18"/>
                <w:color w:val="auto"/>
              </w:rPr>
              <w:t>(3)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Roger W. Collins</w:t>
            </w:r>
          </w:p>
        </w:tc>
        <w:tc>
          <w:tcPr>
            <w:tcW w:w="1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13,847</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6,785</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7,062</w:t>
            </w:r>
          </w:p>
        </w:tc>
        <w:tc>
          <w:tcPr>
            <w:tcW w:w="1480" w:type="dxa"/>
            <w:vAlign w:val="bottom"/>
          </w:tcPr>
          <w:p>
            <w:pPr>
              <w:ind w:left="1040"/>
              <w:spacing w:after="0"/>
              <w:rPr>
                <w:sz w:val="20"/>
                <w:szCs w:val="20"/>
                <w:color w:val="auto"/>
              </w:rPr>
            </w:pPr>
            <w:r>
              <w:rPr>
                <w:rFonts w:ascii="Courier New" w:cs="Courier New" w:eastAsia="Courier New" w:hAnsi="Courier New"/>
                <w:sz w:val="18"/>
                <w:szCs w:val="18"/>
                <w:color w:val="auto"/>
              </w:rPr>
              <w:t>(3)</w:t>
            </w:r>
          </w:p>
        </w:tc>
      </w:tr>
    </w:tbl>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as of May, 1995.</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all shares registered herein are sold.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Less than 1%.</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Shares may be sold from time to time by the Selling Stockholders or by pledgees, donees, transferees or other successors in interest. Such sales may be made in any one or more transactions (which may involve block transactions) in the over-the-counter market, on NASDAQ, and any exchange in which the Common Stock may then be listed, or otherwise in negotiated transactions or a combination of such methods of sale, at market prices prevailing at the time of sale, at prices related to such prevailing market prices or at negotiated prices. The Selling Stockholders may effect such transactions by selling Shares to or through broker-dealers, and such broker-dealers may sell the Shares as agent or may purchase such Shares as principal and resell them for their own</w:t>
      </w:r>
    </w:p>
    <w:p>
      <w:pPr>
        <w:spacing w:after="0" w:line="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account pursuant to this prospectus. Such broker-dealers may receive compensation in the form of underwriting discounts, concessions or commissions from the Selling Stockholders and/or purchasers of Shares from whom they may act as agent (which compensation may be in excess of customary commissions).</w:t>
      </w:r>
    </w:p>
    <w:p>
      <w:pPr>
        <w:sectPr>
          <w:pgSz w:w="11900" w:h="16838" w:orient="portrait"/>
          <w:cols w:equalWidth="0" w:num="1">
            <w:col w:w="10219"/>
          </w:cols>
          <w:pgMar w:left="240" w:top="514" w:right="1440" w:bottom="1440" w:gutter="0" w:footer="0" w:header="0"/>
        </w:sectPr>
      </w:pPr>
    </w:p>
    <w:bookmarkStart w:id="5" w:name="page6"/>
    <w:bookmarkEnd w:id="5"/>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has informed the Selling Stockholders that the anti-manipulative rules under the Securities Exchange Act of 1934 (Rules 10b-6 and 10b-7) may apply to their sales of Shares in the market. Also, the Company has informed the Selling Stockholders of the need for delivery of copies of the Prospectus in connection with any sale of securities registered hereunder in accordance with applicable prospectus delivery requirements.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such sales, the Selling Stockholders and any participating brokers and dealers may be deemed to be "underwriters" as defined in the Securities Act. In addition, any of the Shares that qualify for sale pursuant to Rule 144 may be sold under Rule 144 rather than pursuant to this Prospectus.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certain state securities, laws, if applicable, the Common Stock will not be sold in a particular state unless such securities have been registered or qualified for sale in such state or an exemption from registration or qualification is available and complied with.</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validity of the issuance of the shares of the Common Stock offered hereby will be passed upon for the Company by Charles W. Sprague, Executive Vice</w:t>
      </w:r>
    </w:p>
    <w:p>
      <w:pPr>
        <w:jc w:val="both"/>
        <w:ind w:right="1779"/>
        <w:spacing w:after="0" w:line="236" w:lineRule="auto"/>
        <w:rPr>
          <w:sz w:val="20"/>
          <w:szCs w:val="20"/>
          <w:color w:val="auto"/>
        </w:rPr>
      </w:pPr>
      <w:r>
        <w:rPr>
          <w:rFonts w:ascii="Courier New" w:cs="Courier New" w:eastAsia="Courier New" w:hAnsi="Courier New"/>
          <w:sz w:val="18"/>
          <w:szCs w:val="18"/>
          <w:color w:val="auto"/>
        </w:rPr>
        <w:t>President, General Counsel and Secretary of the Company. Mr. Sprague beneficially owns 9,375 shares of FIserv Common Stock, which number includes vested but unexercised stock options.</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incorporated in this prospectus by reference from the Company's Annual Report on Form 10-K for the year ended December 31, 1994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10"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financial statements of Information Technology, Inc. for the three years ended December 31, 1994 incorporated by reference in this prospectus from the Company's Form 8-K dated May 17, 1995, have been incorporated herein in reliance on the report of Coopers &amp; Lybrand L.L.P., independent accountants, given on the authority of that firm as experts in accounting and auditing.</w:t>
      </w:r>
    </w:p>
    <w:p>
      <w:pPr>
        <w:sectPr>
          <w:pgSz w:w="11900" w:h="16838" w:orient="portrait"/>
          <w:cols w:equalWidth="0" w:num="1">
            <w:col w:w="10219"/>
          </w:cols>
          <w:pgMar w:left="240" w:top="520" w:right="1440" w:bottom="1440" w:gutter="0" w:footer="0" w:header="0"/>
        </w:sectPr>
      </w:pPr>
    </w:p>
    <w:bookmarkStart w:id="6" w:name="page7"/>
    <w:bookmarkEnd w:id="6"/>
    <w:p>
      <w:pPr>
        <w:ind w:left="232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Company is subject to the informational requirements of the Exchange Act and in accordance therewith files reports, proxy statements and other</w:t>
      </w:r>
    </w:p>
    <w:p>
      <w:pPr>
        <w:spacing w:after="0" w:line="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information with the Commission. This Prospectus does not contain all information set forth in the Registration Statement and the exhibits thereto which the Company has filed with the Commission under the Securities Act of 1933, as amended (the "Act"), and to which reference is hereby made. Such reports, proxy statements and other information filed by the Company with the Commission can be inspected and copied at the public reference facilities maintained by the Commission at 450 Fifth Street, N.W., Room 1024, Washing ton, D.C. 20549; Seven World Trade Center, 13th Floor, New York, New York 10048; and Northwestern Atrium Center, 500 West Madison Street, Suite 1400, Chicago, Illinois 60661. Copies of such material can be obtained at prescribed rates upon request from the Public Reference Section of the Commission at Room 1024 at 450 Fifth Street, N.W., Washington, D.C. 20549. The Company's registration statements, proxy statements and other information may also be inspected at the offices of the National Association of Securities Dealers, Inc., 1735 K Street, N.W., Washington, D.C. 20006.</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Prospectus constitutes a part of a Registration Statement on Form S-3 (together with all amendments thereto, the "Registration Statement") filed by the Company with the Commission under the Act. This Prospectus does not contain all of the information included in the Registration Statement, certain parts of which are omitted in accordance with the rules and regulations of the Commission. Reference is made to such Registration Statement and to the Exhibits relating thereto for further information with respect to the Company and the Common Stock offered hereby.</w:t>
      </w:r>
    </w:p>
    <w:p>
      <w:pPr>
        <w:spacing w:after="0" w:line="212"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No person is authorized to give any information or to make any representation, other than those contained in this Prospectus, and any information or representations not contained in this Prospectus must not be relied upon as having been authorized. This Prospectus does not constitute an offer to sell or solicitation of an offer to buy any securities other than the registered securities to which it relates. This Prospectus does not constitute an offer to sell or a solicitation of an offer to buy such securities under any</w:t>
      </w:r>
    </w:p>
    <w:p>
      <w:pPr>
        <w:spacing w:after="0" w:line="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circumstances where such offer of solicitation is unlawful. Neither the delivery of this Prospectus nor any sales made hereunder shall, under any circumstances, create any implication that there has been no change in the affairs of the Company since the date hereof or that the information contained herein is correct as of any time subsequent to its date.</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33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The following table sets forth the various expenses in connection with the sale and distribution of the securities being registered, other than underwriting discounts and commissions. All amounts shown are estimates except the Securities and Exchange Commission registration fee, the NASD filing fee and the NASDAQ listing fee.</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940" w:type="dxa"/>
            <w:vAlign w:val="bottom"/>
          </w:tcPr>
          <w:p>
            <w:pPr>
              <w:jc w:val="right"/>
              <w:ind w:right="2692"/>
              <w:spacing w:after="0"/>
              <w:rPr>
                <w:sz w:val="20"/>
                <w:szCs w:val="20"/>
                <w:color w:val="auto"/>
              </w:rPr>
            </w:pPr>
            <w:r>
              <w:rPr>
                <w:rFonts w:ascii="Courier New" w:cs="Courier New" w:eastAsia="Courier New" w:hAnsi="Courier New"/>
                <w:sz w:val="18"/>
                <w:szCs w:val="18"/>
                <w:color w:val="auto"/>
              </w:rPr>
              <w:t>Item</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3940" w:type="dxa"/>
            <w:vAlign w:val="bottom"/>
          </w:tcPr>
          <w:p>
            <w:pPr>
              <w:jc w:val="right"/>
              <w:ind w:right="269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SEC registration fee...............</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$10,168</w:t>
            </w:r>
          </w:p>
        </w:tc>
      </w:tr>
      <w:tr>
        <w:trPr>
          <w:trHeight w:val="203"/>
        </w:trPr>
        <w:tc>
          <w:tcPr>
            <w:tcW w:w="3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NASD filing fee....................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3,320</w:t>
            </w:r>
          </w:p>
        </w:tc>
      </w:tr>
      <w:tr>
        <w:trPr>
          <w:trHeight w:val="203"/>
        </w:trPr>
        <w:tc>
          <w:tcPr>
            <w:tcW w:w="3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NASDAQ listing fee.................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17,500</w:t>
            </w:r>
          </w:p>
        </w:tc>
      </w:tr>
      <w:tr>
        <w:trPr>
          <w:trHeight w:val="203"/>
        </w:trPr>
        <w:tc>
          <w:tcPr>
            <w:tcW w:w="3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Blue Sky fees and expenses.........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3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Legal fees and expenses............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3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Accounting fees and expenses.......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3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Miscellaneous......................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4,012</w:t>
            </w:r>
          </w:p>
        </w:tc>
      </w:tr>
      <w:tr>
        <w:trPr>
          <w:trHeight w:val="405"/>
        </w:trPr>
        <w:tc>
          <w:tcPr>
            <w:tcW w:w="3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$80,000</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 general, the Wisconsin Business Corporation Law provides that a corporation shall indemnify directors and officers for all reasonable expenses incurred in connection with the successful defense of actions arising in connection with their service as directors and officers of the corporation. In other cases, the Wisconsin statute provides that the corporation shall indemnify a director or officer against liability unless the director or officer breached or failed to perform a duty owed to the corporation and such breach or failure meets certain specified criteria constituting, in general, some act of misconduct. In addition, the corporation may reimburse a director or officer for his expenses in defending against actions as they are incurred upon the director's or officer's written request accompanied by a written affirmation of his good faith belief that he has not breached or failed to perform his duties to the corporation and a written undertaking to repay amounts advanced if it is ultimately determined that indemnification is not required under the Wisconsin Business Corporation Law. A court of law may order that the corporation provide indemnification to a director or officer if it finds that the director or officer is entitled thereto under the applicable statutory provision or is fairly and reasonably entitled thereto in view of all the relevant circumstances, whether or not such indemnification is required under the applicable statutory provision.</w:t>
      </w:r>
    </w:p>
    <w:p>
      <w:pPr>
        <w:sectPr>
          <w:pgSz w:w="11900" w:h="16838" w:orient="portrait"/>
          <w:cols w:equalWidth="0" w:num="1">
            <w:col w:w="10219"/>
          </w:cols>
          <w:pgMar w:left="240" w:top="514" w:right="1440" w:bottom="1440" w:gutter="0" w:footer="0" w:header="0"/>
        </w:sectPr>
      </w:pPr>
    </w:p>
    <w:bookmarkStart w:id="8" w:name="page9"/>
    <w:bookmarkEnd w:id="8"/>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Wisconsin Business Corporation Law specifies various procedures pursuant to which a director or officer may establish his right to indemnification.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Provided that it is not determined by or on behalf of the corporation that the director or officer breached or failed to perform a duty owed to the corporation and such breach or failure meets certain specified criteria constituting, in general, some act of misconduct, a Wisconsin corporation may provide additional rights to indemnification under its articles of incorporation or by-laws, by written agreement, by resolution of its board of directors or by a vote of the holders of a majority of its outstanding shares.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Registrant's By-laws provide for indemnification and advancement of expenses of directors and officers to the fullest extent provided by the Wisconsin Business Corporation Law. This provision is not exclusive of any other rights to indemnification or the advancement of expenses to which a director or officer may be entitled under any written agreement, resolution of directors, vote of stockholders, by law or otherwise.</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860" w:space="200"/>
            <w:col w:w="915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3" w:lineRule="exact"/>
        <w:rPr>
          <w:sz w:val="20"/>
          <w:szCs w:val="20"/>
          <w:color w:val="auto"/>
        </w:rPr>
      </w:pPr>
    </w:p>
    <w:p>
      <w:pPr>
        <w:jc w:val="both"/>
        <w:ind w:left="420" w:right="1779" w:hanging="315"/>
        <w:spacing w:after="0" w:line="237" w:lineRule="auto"/>
        <w:rPr>
          <w:sz w:val="20"/>
          <w:szCs w:val="20"/>
          <w:color w:val="auto"/>
        </w:rPr>
      </w:pPr>
      <w:r>
        <w:rPr>
          <w:rFonts w:ascii="Courier New" w:cs="Courier New" w:eastAsia="Courier New" w:hAnsi="Courier New"/>
          <w:sz w:val="18"/>
          <w:szCs w:val="18"/>
          <w:color w:val="auto"/>
        </w:rPr>
        <w:t>2.1 Stock Purchase Agreement, dated as of April 6, 1995, by and between FIserv, Inc. and Information Technology, Inc. (A copy of the disclosure schedule is not being filed, but will be provided to the Commission upon its request, pursuant to Item 601(b) (2) of Regulation S-K.) +</w:t>
      </w:r>
    </w:p>
    <w:p>
      <w:pPr>
        <w:spacing w:after="0" w:line="207" w:lineRule="exact"/>
        <w:rPr>
          <w:sz w:val="20"/>
          <w:szCs w:val="20"/>
          <w:color w:val="auto"/>
        </w:rPr>
      </w:pPr>
    </w:p>
    <w:p>
      <w:pPr>
        <w:jc w:val="both"/>
        <w:ind w:left="420" w:right="1779" w:hanging="315"/>
        <w:spacing w:after="0" w:line="236" w:lineRule="auto"/>
        <w:rPr>
          <w:sz w:val="20"/>
          <w:szCs w:val="20"/>
          <w:color w:val="auto"/>
        </w:rPr>
      </w:pPr>
      <w:r>
        <w:rPr>
          <w:rFonts w:ascii="Courier New" w:cs="Courier New" w:eastAsia="Courier New" w:hAnsi="Courier New"/>
          <w:sz w:val="18"/>
          <w:szCs w:val="18"/>
          <w:color w:val="auto"/>
        </w:rPr>
        <w:t>3.1 Articles of</w:t>
      </w:r>
      <w:r>
        <w:rPr>
          <w:sz w:val="20"/>
          <w:szCs w:val="20"/>
          <w:color w:val="auto"/>
        </w:rPr>
        <w:t xml:space="preserve"> </w:t>
      </w:r>
      <w:r>
        <w:rPr>
          <w:rFonts w:ascii="Courier New" w:cs="Courier New" w:eastAsia="Courier New" w:hAnsi="Courier New"/>
          <w:sz w:val="18"/>
          <w:szCs w:val="18"/>
          <w:color w:val="auto"/>
        </w:rPr>
        <w:t>Incorporation, as amended (filed as Exhibit 3.1 to the Company's Registration Statement on Form S-4, File No. 33-62870, and incorporated herein by reference).</w:t>
      </w:r>
    </w:p>
    <w:p>
      <w:pPr>
        <w:spacing w:after="0" w:line="209" w:lineRule="exact"/>
        <w:rPr>
          <w:sz w:val="20"/>
          <w:szCs w:val="20"/>
          <w:color w:val="auto"/>
        </w:rPr>
      </w:pPr>
    </w:p>
    <w:p>
      <w:pPr>
        <w:jc w:val="both"/>
        <w:ind w:left="420" w:right="1779" w:hanging="315"/>
        <w:spacing w:after="0" w:line="235" w:lineRule="auto"/>
        <w:rPr>
          <w:sz w:val="20"/>
          <w:szCs w:val="20"/>
          <w:color w:val="auto"/>
        </w:rPr>
      </w:pPr>
      <w:r>
        <w:rPr>
          <w:rFonts w:ascii="Courier New" w:cs="Courier New" w:eastAsia="Courier New" w:hAnsi="Courier New"/>
          <w:sz w:val="18"/>
          <w:szCs w:val="18"/>
          <w:color w:val="auto"/>
        </w:rPr>
        <w:t>3.2 By-laws, (filed as Exhibit 3.2 to the Company's</w:t>
      </w:r>
      <w:r>
        <w:rPr>
          <w:sz w:val="20"/>
          <w:szCs w:val="20"/>
          <w:color w:val="auto"/>
        </w:rPr>
        <w:t xml:space="preserve"> </w:t>
      </w:r>
      <w:r>
        <w:rPr>
          <w:rFonts w:ascii="Courier New" w:cs="Courier New" w:eastAsia="Courier New" w:hAnsi="Courier New"/>
          <w:sz w:val="18"/>
          <w:szCs w:val="18"/>
          <w:color w:val="auto"/>
        </w:rPr>
        <w:t>Registration Statement on Form S-4, File No. 33-62870, and incorporated herein by reference).</w:t>
      </w:r>
    </w:p>
    <w:p>
      <w:pPr>
        <w:spacing w:after="0" w:line="208" w:lineRule="exact"/>
        <w:rPr>
          <w:sz w:val="20"/>
          <w:szCs w:val="20"/>
          <w:color w:val="auto"/>
        </w:rPr>
      </w:pPr>
    </w:p>
    <w:p>
      <w:pPr>
        <w:jc w:val="both"/>
        <w:ind w:left="420" w:right="1779" w:hanging="315"/>
        <w:spacing w:after="0" w:line="237" w:lineRule="auto"/>
        <w:tabs>
          <w:tab w:leader="none" w:pos="400" w:val="left"/>
        </w:tabs>
        <w:rPr>
          <w:sz w:val="20"/>
          <w:szCs w:val="20"/>
          <w:color w:val="auto"/>
        </w:rPr>
      </w:pPr>
      <w:r>
        <w:rPr>
          <w:rFonts w:ascii="Courier New" w:cs="Courier New" w:eastAsia="Courier New" w:hAnsi="Courier New"/>
          <w:sz w:val="18"/>
          <w:szCs w:val="18"/>
          <w:color w:val="auto"/>
        </w:rPr>
        <w:t>4.1</w:t>
        <w:tab/>
        <w:t>Credit Agreement dated as of May 17, 1995 among FIserv, Inc., the Lenders Party Thereto, First Bank National Association, as Co-Agent, and The Bank of New York, as Agent. (Not being filed herewith, but will be provided to the Commission upon its request, pursuant to Item 601(b) (4) (iii) (A) of Regulation S-K.)</w:t>
      </w:r>
    </w:p>
    <w:p>
      <w:pPr>
        <w:spacing w:after="0" w:line="209" w:lineRule="exact"/>
        <w:rPr>
          <w:sz w:val="20"/>
          <w:szCs w:val="20"/>
          <w:color w:val="auto"/>
        </w:rPr>
      </w:pPr>
    </w:p>
    <w:p>
      <w:pPr>
        <w:jc w:val="both"/>
        <w:ind w:left="420" w:right="1779" w:hanging="315"/>
        <w:spacing w:after="0" w:line="237" w:lineRule="auto"/>
        <w:rPr>
          <w:sz w:val="20"/>
          <w:szCs w:val="20"/>
          <w:color w:val="auto"/>
        </w:rPr>
      </w:pPr>
      <w:r>
        <w:rPr>
          <w:rFonts w:ascii="Courier New" w:cs="Courier New" w:eastAsia="Courier New" w:hAnsi="Courier New"/>
          <w:sz w:val="18"/>
          <w:szCs w:val="18"/>
          <w:color w:val="auto"/>
        </w:rPr>
        <w:t>4.2 Note Purchase Agreement dated as</w:t>
      </w:r>
      <w:r>
        <w:rPr>
          <w:sz w:val="20"/>
          <w:szCs w:val="20"/>
          <w:color w:val="auto"/>
        </w:rPr>
        <w:t xml:space="preserve"> </w:t>
      </w:r>
      <w:r>
        <w:rPr>
          <w:rFonts w:ascii="Courier New" w:cs="Courier New" w:eastAsia="Courier New" w:hAnsi="Courier New"/>
          <w:sz w:val="18"/>
          <w:szCs w:val="18"/>
          <w:color w:val="auto"/>
        </w:rPr>
        <w:t>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210" w:lineRule="exact"/>
        <w:rPr>
          <w:sz w:val="20"/>
          <w:szCs w:val="20"/>
          <w:color w:val="auto"/>
        </w:rPr>
      </w:pPr>
    </w:p>
    <w:p>
      <w:pPr>
        <w:jc w:val="both"/>
        <w:ind w:left="420" w:right="1779" w:hanging="315"/>
        <w:spacing w:after="0" w:line="237" w:lineRule="auto"/>
        <w:rPr>
          <w:sz w:val="20"/>
          <w:szCs w:val="20"/>
          <w:color w:val="auto"/>
        </w:rPr>
      </w:pPr>
      <w:r>
        <w:rPr>
          <w:rFonts w:ascii="Courier New" w:cs="Courier New" w:eastAsia="Courier New" w:hAnsi="Courier New"/>
          <w:sz w:val="18"/>
          <w:szCs w:val="18"/>
          <w:color w:val="auto"/>
        </w:rPr>
        <w:t>4.3 Note</w:t>
      </w:r>
      <w:r>
        <w:rPr>
          <w:sz w:val="20"/>
          <w:szCs w:val="20"/>
          <w:color w:val="auto"/>
        </w:rPr>
        <w:t xml:space="preserve"> </w:t>
      </w:r>
      <w:r>
        <w:rPr>
          <w:rFonts w:ascii="Courier New" w:cs="Courier New" w:eastAsia="Courier New" w:hAnsi="Courier New"/>
          <w:sz w:val="18"/>
          <w:szCs w:val="18"/>
          <w:color w:val="auto"/>
        </w:rPr>
        <w:t>Purchase Agreement dated as of April 30, 1990, as amended, among FIserv, Inc. and Teachers Insurance and Annuity Association of America. (Not being filed herewith, but will be provided to the Commission upon its request, pursuant to Item 601(b) (4) (iii) (A) of Regulation S-K.)</w:t>
      </w:r>
    </w:p>
    <w:p>
      <w:pPr>
        <w:sectPr>
          <w:pgSz w:w="11900" w:h="16838" w:orient="portrait"/>
          <w:cols w:equalWidth="0" w:num="1">
            <w:col w:w="10219"/>
          </w:cols>
          <w:pgMar w:left="240" w:top="520" w:right="1440" w:bottom="1440" w:gutter="0" w:footer="0" w:header="0"/>
          <w:type w:val="continuous"/>
        </w:sectPr>
      </w:pPr>
    </w:p>
    <w:bookmarkStart w:id="9" w:name="page10"/>
    <w:bookmarkEnd w:id="9"/>
    <w:p>
      <w:pPr>
        <w:jc w:val="both"/>
        <w:ind w:left="420" w:right="1779" w:hanging="315"/>
        <w:spacing w:after="0" w:line="237" w:lineRule="auto"/>
        <w:rPr>
          <w:sz w:val="20"/>
          <w:szCs w:val="20"/>
          <w:color w:val="auto"/>
        </w:rPr>
      </w:pPr>
      <w:r>
        <w:rPr>
          <w:rFonts w:ascii="Courier New" w:cs="Courier New" w:eastAsia="Courier New" w:hAnsi="Courier New"/>
          <w:sz w:val="18"/>
          <w:szCs w:val="18"/>
          <w:color w:val="auto"/>
        </w:rPr>
        <w:t>4.4 Note</w:t>
      </w:r>
      <w:r>
        <w:rPr>
          <w:sz w:val="20"/>
          <w:szCs w:val="20"/>
          <w:color w:val="auto"/>
        </w:rPr>
        <w:t xml:space="preserve"> </w:t>
      </w:r>
      <w:r>
        <w:rPr>
          <w:rFonts w:ascii="Courier New" w:cs="Courier New" w:eastAsia="Courier New" w:hAnsi="Courier New"/>
          <w:sz w:val="18"/>
          <w:szCs w:val="18"/>
          <w:color w:val="auto"/>
        </w:rPr>
        <w:t>Purchase Agreement dated as of May 17, 1995 among FIserv, Inc., Teachers Insurance and Annuity Association of America, Massachusetts Mutual Life Insurance Company and Aid Association for Lutherans. (Not being filed herewith, but will be provided to the Commission upon its request, pursuant to Item 601(b) (4) (iii) (A) of Regulation S-K.)</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 Opinion of Charles W. Sprague.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Manually signed Consent of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Manually signed Consent of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23.3 Consent of Charles W. Sprague (included in Exhibit 5.1 hereto).</w:t>
      </w:r>
    </w:p>
    <w:p>
      <w:pPr>
        <w:spacing w:after="0" w:line="201"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to include any material information with respect to the plan of distribution not previously disclosed in the registration statement or any material change to such information in the information statement.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Act, each filing of the Registrant's annual report pursuant to Section 13(a) or 15(d) of the Securities Exchange Act of 1934, as amended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Act may be permitted to directors, officers and controlling per sons of the Registrant pursuant to the provisions described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520" w:right="1440" w:bottom="1440" w:gutter="0" w:footer="0" w:header="0"/>
        </w:sectPr>
      </w:pPr>
    </w:p>
    <w:bookmarkStart w:id="10" w:name="page11"/>
    <w:bookmarkEnd w:id="10"/>
    <w:p>
      <w:pPr>
        <w:ind w:left="5"/>
        <w:spacing w:after="0"/>
        <w:rPr>
          <w:sz w:val="20"/>
          <w:szCs w:val="20"/>
          <w:color w:val="auto"/>
        </w:rPr>
      </w:pPr>
      <w:r>
        <w:rPr>
          <w:rFonts w:ascii="Courier New" w:cs="Courier New" w:eastAsia="Courier New" w:hAnsi="Courier New"/>
          <w:sz w:val="18"/>
          <w:szCs w:val="18"/>
          <w:color w:val="auto"/>
        </w:rPr>
        <w:t>The undersigned Registrant hereby further undertakes that:</w:t>
      </w:r>
    </w:p>
    <w:p>
      <w:pPr>
        <w:spacing w:after="0" w:line="207" w:lineRule="exact"/>
        <w:rPr>
          <w:sz w:val="20"/>
          <w:szCs w:val="20"/>
          <w:color w:val="auto"/>
        </w:rPr>
      </w:pPr>
    </w:p>
    <w:p>
      <w:pPr>
        <w:jc w:val="both"/>
        <w:ind w:left="5" w:right="1779" w:hanging="5"/>
        <w:spacing w:after="0" w:line="237" w:lineRule="auto"/>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209" w:lineRule="exact"/>
        <w:rPr>
          <w:rFonts w:ascii="Courier New" w:cs="Courier New" w:eastAsia="Courier New" w:hAnsi="Courier New"/>
          <w:sz w:val="18"/>
          <w:szCs w:val="18"/>
          <w:color w:val="auto"/>
        </w:rPr>
      </w:pPr>
    </w:p>
    <w:p>
      <w:pPr>
        <w:jc w:val="both"/>
        <w:ind w:left="5" w:right="1779" w:hanging="5"/>
        <w:spacing w:after="0" w:line="237" w:lineRule="auto"/>
        <w:tabs>
          <w:tab w:leader="none" w:pos="6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684"/>
          </w:cols>
          <w:pgMar w:left="775" w:top="514" w:right="1440" w:bottom="1440"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Brookfield, State of Wisconsin, on the 16th day of May 1995.</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FISERV, INC.</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 R. JENSEN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Kenneth R. Jensen,</w:t>
      </w:r>
    </w:p>
    <w:p>
      <w:pPr>
        <w:spacing w:after="0"/>
        <w:tabs>
          <w:tab w:leader="none" w:pos="2420" w:val="left"/>
        </w:tabs>
        <w:rPr>
          <w:sz w:val="20"/>
          <w:szCs w:val="20"/>
          <w:color w:val="auto"/>
        </w:rPr>
      </w:pPr>
      <w:r>
        <w:rPr>
          <w:rFonts w:ascii="Courier New" w:cs="Courier New" w:eastAsia="Courier New" w:hAnsi="Courier New"/>
          <w:sz w:val="18"/>
          <w:szCs w:val="18"/>
          <w:color w:val="auto"/>
        </w:rPr>
        <w:t>Senior Executive Vice</w:t>
      </w:r>
      <w:r>
        <w:rPr>
          <w:sz w:val="20"/>
          <w:szCs w:val="20"/>
          <w:color w:val="auto"/>
        </w:rPr>
        <w:tab/>
      </w:r>
      <w:r>
        <w:rPr>
          <w:rFonts w:ascii="Courier New" w:cs="Courier New" w:eastAsia="Courier New" w:hAnsi="Courier New"/>
          <w:sz w:val="16"/>
          <w:szCs w:val="16"/>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and Treasurer</w:t>
      </w:r>
    </w:p>
    <w:p>
      <w:pPr>
        <w:spacing w:after="0" w:line="200" w:lineRule="exact"/>
        <w:rPr>
          <w:sz w:val="20"/>
          <w:szCs w:val="20"/>
          <w:color w:val="auto"/>
        </w:rPr>
      </w:pPr>
    </w:p>
    <w:p>
      <w:pPr>
        <w:sectPr>
          <w:pgSz w:w="11900" w:h="16838" w:orient="portrait"/>
          <w:cols w:equalWidth="0" w:num="2">
            <w:col w:w="2860" w:space="300"/>
            <w:col w:w="7059"/>
          </w:cols>
          <w:pgMar w:left="240" w:top="514" w:right="1440" w:bottom="1440" w:gutter="0" w:footer="0" w:header="0"/>
          <w:type w:val="continuous"/>
        </w:sectPr>
      </w:pPr>
    </w:p>
    <w:p>
      <w:pPr>
        <w:spacing w:after="0" w:line="8" w:lineRule="exact"/>
        <w:rPr>
          <w:sz w:val="20"/>
          <w:szCs w:val="20"/>
          <w:color w:val="auto"/>
        </w:rPr>
      </w:pPr>
    </w:p>
    <w:p>
      <w:pPr>
        <w:ind w:firstLine="527"/>
        <w:spacing w:after="0" w:line="268" w:lineRule="auto"/>
        <w:rPr>
          <w:sz w:val="20"/>
          <w:szCs w:val="20"/>
          <w:color w:val="auto"/>
        </w:rPr>
      </w:pPr>
      <w:r>
        <w:rPr>
          <w:rFonts w:ascii="Courier New" w:cs="Courier New" w:eastAsia="Courier New" w:hAnsi="Courier New"/>
          <w:sz w:val="16"/>
          <w:szCs w:val="16"/>
          <w:color w:val="auto"/>
        </w:rPr>
        <w:t>Pursuant to the requirements of the Securities Act Registration Statement has been signed below by the following</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8"/>
          <w:szCs w:val="18"/>
          <w:color w:val="auto"/>
        </w:rPr>
        <w:t>of 1933, persons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6"/>
          <w:szCs w:val="16"/>
          <w:color w:val="auto"/>
        </w:rPr>
        <w:t>this</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sectPr>
          <w:pgSz w:w="11900" w:h="16838" w:orient="portrait"/>
          <w:cols w:equalWidth="0" w:num="4">
            <w:col w:w="6540" w:space="200"/>
            <w:col w:w="960" w:space="0"/>
            <w:col w:w="200" w:space="120"/>
            <w:col w:w="219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capacities and on the dates indicated:</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960" w:hanging="1583"/>
        <w:spacing w:after="0"/>
        <w:tabs>
          <w:tab w:leader="none" w:pos="29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of the Board and Director May 16, 1995</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4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6"/>
              </w:rPr>
              <w:t>(George D. Dalton)</w:t>
            </w:r>
          </w:p>
        </w:tc>
        <w:tc>
          <w:tcPr>
            <w:tcW w:w="3880" w:type="dxa"/>
            <w:vAlign w:val="bottom"/>
          </w:tcPr>
          <w:p>
            <w:pPr>
              <w:ind w:left="520"/>
              <w:spacing w:after="0"/>
              <w:rPr>
                <w:sz w:val="20"/>
                <w:szCs w:val="20"/>
                <w:color w:val="auto"/>
              </w:rPr>
            </w:pPr>
            <w:r>
              <w:rPr>
                <w:rFonts w:ascii="Courier New" w:cs="Courier New" w:eastAsia="Courier New" w:hAnsi="Courier New"/>
                <w:sz w:val="18"/>
                <w:szCs w:val="18"/>
                <w:color w:val="auto"/>
              </w:rPr>
              <w:t>(Principal Executive Officer)</w:t>
            </w:r>
          </w:p>
        </w:tc>
        <w:tc>
          <w:tcPr>
            <w:tcW w:w="1580" w:type="dxa"/>
            <w:vAlign w:val="bottom"/>
          </w:tcPr>
          <w:p>
            <w:pPr>
              <w:spacing w:after="0"/>
              <w:rPr>
                <w:sz w:val="17"/>
                <w:szCs w:val="17"/>
                <w:color w:val="auto"/>
              </w:rPr>
            </w:pPr>
          </w:p>
        </w:tc>
      </w:tr>
      <w:tr>
        <w:trPr>
          <w:trHeight w:val="405"/>
        </w:trPr>
        <w:tc>
          <w:tcPr>
            <w:tcW w:w="24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520"/>
              <w:spacing w:after="0"/>
              <w:rPr>
                <w:sz w:val="20"/>
                <w:szCs w:val="20"/>
                <w:color w:val="auto"/>
              </w:rPr>
            </w:pPr>
            <w:r>
              <w:rPr>
                <w:rFonts w:ascii="Courier New" w:cs="Courier New" w:eastAsia="Courier New" w:hAnsi="Courier New"/>
                <w:sz w:val="18"/>
                <w:szCs w:val="18"/>
                <w:color w:val="auto"/>
              </w:rPr>
              <w:t>President and Director</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w w:val="95"/>
              </w:rPr>
              <w:t>May 16, 1995</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(Leslie M. Muma)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Senior Executive Vice President,</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w w:val="95"/>
              </w:rPr>
              <w:t>May 16, 1995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R. Jensen)</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Treasurer and Director (Principal</w:t>
            </w:r>
          </w:p>
        </w:tc>
        <w:tc>
          <w:tcPr>
            <w:tcW w:w="136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Financial and Accounting Officer)</w:t>
            </w:r>
          </w:p>
        </w:tc>
        <w:tc>
          <w:tcPr>
            <w:tcW w:w="1360" w:type="dxa"/>
            <w:vAlign w:val="bottom"/>
          </w:tcPr>
          <w:p>
            <w:pPr>
              <w:spacing w:after="0"/>
              <w:rPr>
                <w:sz w:val="17"/>
                <w:szCs w:val="17"/>
                <w:color w:val="auto"/>
              </w:rPr>
            </w:pPr>
          </w:p>
        </w:tc>
      </w:tr>
      <w:tr>
        <w:trPr>
          <w:trHeight w:val="405"/>
        </w:trPr>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w w:val="95"/>
              </w:rPr>
              <w:t>May 16, 1995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(Bruce K. Anderson)</w:t>
            </w:r>
          </w:p>
        </w:tc>
        <w:tc>
          <w:tcPr>
            <w:tcW w:w="358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1" w:lineRule="exact"/>
        <w:rPr>
          <w:sz w:val="20"/>
          <w:szCs w:val="20"/>
          <w:color w:val="auto"/>
        </w:rPr>
      </w:pPr>
    </w:p>
    <w:p>
      <w:pPr>
        <w:ind w:left="1480"/>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16, 1995</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(Gerald J. Levy)</w:t>
      </w:r>
    </w:p>
    <w:p>
      <w:pPr>
        <w:spacing w:after="0" w:line="202" w:lineRule="exact"/>
        <w:rPr>
          <w:sz w:val="20"/>
          <w:szCs w:val="20"/>
          <w:color w:val="auto"/>
        </w:rPr>
      </w:pPr>
    </w:p>
    <w:p>
      <w:pPr>
        <w:ind w:left="1480"/>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16, 1995</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 William Seidman)</w:t>
      </w:r>
    </w:p>
    <w:p>
      <w:pPr>
        <w:spacing w:after="0" w:line="202" w:lineRule="exact"/>
        <w:rPr>
          <w:sz w:val="20"/>
          <w:szCs w:val="20"/>
          <w:color w:val="auto"/>
        </w:rPr>
      </w:pPr>
    </w:p>
    <w:p>
      <w:pPr>
        <w:ind w:left="1480"/>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16, 1995</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(Thekla R. Shackelford)</w:t>
      </w:r>
    </w:p>
    <w:p>
      <w:pPr>
        <w:spacing w:after="0" w:line="202" w:lineRule="exact"/>
        <w:rPr>
          <w:sz w:val="20"/>
          <w:szCs w:val="20"/>
          <w:color w:val="auto"/>
        </w:rPr>
      </w:pPr>
    </w:p>
    <w:p>
      <w:pPr>
        <w:ind w:left="1480"/>
        <w:spacing w:after="0"/>
        <w:tabs>
          <w:tab w:leader="none" w:pos="2940" w:val="left"/>
          <w:tab w:leader="none" w:pos="6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16, 1995</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(Roland D. Sullivan)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K. R. JENSEN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(Kenneth R. Jensen, individually and as</w:t>
      </w:r>
    </w:p>
    <w:p>
      <w:pPr>
        <w:spacing w:after="0" w:line="237" w:lineRule="auto"/>
        <w:rPr>
          <w:sz w:val="20"/>
          <w:szCs w:val="20"/>
          <w:color w:val="auto"/>
        </w:rPr>
      </w:pPr>
      <w:r>
        <w:rPr>
          <w:rFonts w:ascii="Courier New" w:cs="Courier New" w:eastAsia="Courier New" w:hAnsi="Courier New"/>
          <w:sz w:val="18"/>
          <w:szCs w:val="18"/>
          <w:color w:val="auto"/>
        </w:rPr>
        <w:t>attorney-in-fact for the persons indicated)</w:t>
      </w:r>
    </w:p>
    <w:p>
      <w:pPr>
        <w:sectPr>
          <w:pgSz w:w="11900" w:h="16838" w:orient="portrait"/>
          <w:cols w:equalWidth="0" w:num="1">
            <w:col w:w="10219"/>
          </w:cols>
          <w:pgMar w:left="240" w:top="514"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80" w:type="dxa"/>
            <w:vAlign w:val="bottom"/>
          </w:tcPr>
          <w:p>
            <w:pPr>
              <w:ind w:left="1840"/>
              <w:spacing w:after="0"/>
              <w:rPr>
                <w:sz w:val="20"/>
                <w:szCs w:val="20"/>
                <w:color w:val="auto"/>
              </w:rPr>
            </w:pPr>
            <w:r>
              <w:rPr>
                <w:rFonts w:ascii="Courier New" w:cs="Courier New" w:eastAsia="Courier New" w:hAnsi="Courier New"/>
                <w:sz w:val="18"/>
                <w:szCs w:val="18"/>
                <w:color w:val="auto"/>
              </w:rPr>
              <w:t>EXHIBIT INDEX</w:t>
            </w:r>
          </w:p>
        </w:tc>
        <w:tc>
          <w:tcPr>
            <w:tcW w:w="1060" w:type="dxa"/>
            <w:vAlign w:val="bottom"/>
          </w:tcPr>
          <w:p>
            <w:pPr>
              <w:spacing w:after="0"/>
              <w:rPr>
                <w:sz w:val="17"/>
                <w:szCs w:val="17"/>
                <w:color w:val="auto"/>
              </w:rPr>
            </w:pP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6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DESCRIPTION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 NO.</w:t>
            </w:r>
          </w:p>
        </w:tc>
      </w:tr>
      <w:tr>
        <w:trPr>
          <w:trHeight w:val="608"/>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Stock Purchase Agreement, dated as of April 6, 1995, by and</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between FIserv, Inc. and Information Technology, Inc.  (A</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copy of the disclosure schedule is not being filed, but will</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 provided to the Commission upon its request, pursuant to</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Item 601(b) (2) of Regulation S-K.)</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Articles of Incorporation, as amended (filed as Exhibit 3.1</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to the Company's Registration Statement on Form S-4, File</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 33-62870, and incorporated herein by reference).</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By-laws, (filed as Exhibit 3.2 to the Company's Registration</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Statement on Form S-4, File No. 33-62870, and incorporated</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Credit Agreement dated as of May 17, 1995, by and</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among FIserv, Inc., the Lenders Party Hereto, First Bank</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National Association, as Co-Agent and The Bank of New York,</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as Agent.  (Not being filed herewith, but will be provided</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to the Commission upon its request, pursuant to Item 601(b)</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(4) (iii) (A) of Regulation S-K.)</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Note Purchase Agreement dated as of March 15, 1991, as</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amended, among FIserv, Inc., Aid Association for Lutherans,</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Northwestern National Life Insurance Company, Northern Life</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 and The North Atlantic Life Insurance</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 of America.  (Not being filed herewith, but will be</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provided to the Commission upon its request, pursuant to</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Item 601(b) (4) (iii) (A) of Regulation S-K.)</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4.3</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Note Purchase Agreement dated as of April 30, 1990, as</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amended, among FIserv, Inc. and Teachers Insurance and</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Annuity Association of America. (Not being filed herewith,</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but will be provided to the Commission upon its request,</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pursuant to Item 601(b) (4) (iii) (A) of Regulation S-K.)</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Note Purchase Agreement dated as of May 17, 1995 among FIserv,</w:t>
            </w:r>
          </w:p>
        </w:tc>
        <w:tc>
          <w:tcPr>
            <w:tcW w:w="106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 Teachers Insurance and Annuity Association of America,</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Massachusetts Mutual Life Insurance Company and Aid Association</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Lutherans.  (Not being filed herewith, but will be provided</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the Commission upon its request, pursuant to Item 601(b) (4)</w:t>
            </w:r>
          </w:p>
        </w:tc>
        <w:tc>
          <w:tcPr>
            <w:tcW w:w="106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(A) of Regulation S-K.)</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c>
          <w:tcPr>
            <w:tcW w:w="68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Opinion of Charles W. Sprague.</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Manually signed Consent of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Manually signed Consent of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23.3 Consent of Charles W. Sprague (included in Exhibit 5.1 hereto).</w:t>
      </w:r>
    </w:p>
    <w:p>
      <w:pPr>
        <w:spacing w:after="0" w:line="201" w:lineRule="exact"/>
        <w:rPr>
          <w:sz w:val="20"/>
          <w:szCs w:val="20"/>
          <w:color w:val="auto"/>
        </w:rPr>
      </w:pPr>
    </w:p>
    <w:p>
      <w:pPr>
        <w:spacing w:after="0"/>
        <w:tabs>
          <w:tab w:leader="none" w:pos="520" w:val="left"/>
          <w:tab w:leader="none" w:pos="7780" w:val="left"/>
        </w:tabs>
        <w:rPr>
          <w:sz w:val="20"/>
          <w:szCs w:val="20"/>
          <w:color w:val="auto"/>
        </w:rPr>
      </w:pPr>
      <w:r>
        <w:rPr>
          <w:rFonts w:ascii="Courier New" w:cs="Courier New" w:eastAsia="Courier New" w:hAnsi="Courier New"/>
          <w:sz w:val="18"/>
          <w:szCs w:val="18"/>
          <w:color w:val="auto"/>
        </w:rPr>
        <w:t>24.</w:t>
        <w:tab/>
        <w:t>Powers of Attorney.</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7359" w:firstLine="8"/>
        <w:spacing w:after="0" w:line="290" w:lineRule="auto"/>
        <w:tabs>
          <w:tab w:leader="none" w:pos="21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being filed herewith. + Previously filed.</w:t>
      </w:r>
    </w:p>
    <w:p>
      <w:pPr>
        <w:sectPr>
          <w:pgSz w:w="11900" w:h="16838" w:orient="portrait"/>
          <w:cols w:equalWidth="0" w:num="1">
            <w:col w:w="10219"/>
          </w:cols>
          <w:pgMar w:left="240" w:top="51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May 17,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255 FIserv Drive</w:t>
      </w:r>
    </w:p>
    <w:p>
      <w:pPr>
        <w:spacing w:after="0"/>
        <w:rPr>
          <w:sz w:val="20"/>
          <w:szCs w:val="20"/>
          <w:color w:val="auto"/>
        </w:rPr>
      </w:pPr>
      <w:r>
        <w:rPr>
          <w:rFonts w:ascii="Courier New" w:cs="Courier New" w:eastAsia="Courier New" w:hAnsi="Courier New"/>
          <w:sz w:val="18"/>
          <w:szCs w:val="18"/>
          <w:color w:val="auto"/>
        </w:rPr>
        <w:t>Brookfield, WI 53045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FIserv, Inc.</w:t>
      </w:r>
    </w:p>
    <w:p>
      <w:pPr>
        <w:spacing w:after="0" w:line="238" w:lineRule="auto"/>
        <w:rPr>
          <w:sz w:val="20"/>
          <w:szCs w:val="20"/>
          <w:color w:val="auto"/>
        </w:rPr>
      </w:pPr>
      <w:r>
        <w:rPr>
          <w:rFonts w:ascii="Courier New" w:cs="Courier New" w:eastAsia="Courier New" w:hAnsi="Courier New"/>
          <w:sz w:val="18"/>
          <w:szCs w:val="18"/>
          <w:color w:val="auto"/>
        </w:rPr>
        <w:t>Registration Statement on Form S-3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I have acted as counsel to FIserv, Inc., a Wisconsin corporation ("FIserv"), in connection with its Registration Statement on Form S-3 (the "Registration Statement"), filed under the Securities Act of 1933 (the "Act"), relating to the proposed resales of up to 67,853 shares of its Common Stock, $.01 par value (the "Shares"), by certain Selling Stockholders.</w:t>
      </w:r>
    </w:p>
    <w:p>
      <w:pPr>
        <w:spacing w:after="0" w:line="209"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In that connection, I have examined originals, or copies certified or otherwise identified to our satisfaction of such documents, corporate records and other instruments as I have deemed necessary or appropriate for purposes of this opinion, including the Articles of Incorporation, as amended, and By-Laws, as amended, of FIserv.</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Based upon the foregoing, I am of the opinion that:</w:t>
      </w:r>
    </w:p>
    <w:p>
      <w:pPr>
        <w:spacing w:after="0" w:line="207" w:lineRule="exact"/>
        <w:rPr>
          <w:sz w:val="20"/>
          <w:szCs w:val="20"/>
          <w:color w:val="auto"/>
        </w:rPr>
      </w:pPr>
    </w:p>
    <w:p>
      <w:pPr>
        <w:ind w:right="1779" w:firstLine="1061"/>
        <w:spacing w:after="0" w:line="235"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the State of Wisconsin.</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have been duly authorized and are validly issued and fully paid and nonassessable.</w:t>
      </w:r>
    </w:p>
    <w:p>
      <w:pPr>
        <w:spacing w:after="0" w:line="208" w:lineRule="exact"/>
        <w:rPr>
          <w:sz w:val="20"/>
          <w:szCs w:val="20"/>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I hereby consent to the use of this opinion as an exhibit to the Registration Statement and to the reference to me under "Legal Matters" in the Prospectus comprising a part of</w:t>
      </w:r>
    </w:p>
    <w:p>
      <w:pPr>
        <w:spacing w:after="0" w:line="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Registration Statement. By giving the foregoing consent, I do not admit that I come within the category of persons whose consent is required under Section 7 of the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W. SPRAGUE</w:t>
      </w:r>
    </w:p>
    <w:p>
      <w:pPr>
        <w:spacing w:after="0" w:line="238" w:lineRule="auto"/>
        <w:rPr>
          <w:sz w:val="20"/>
          <w:szCs w:val="20"/>
          <w:color w:val="auto"/>
        </w:rPr>
      </w:pPr>
      <w:r>
        <w:rPr>
          <w:rFonts w:ascii="Courier New" w:cs="Courier New" w:eastAsia="Courier New" w:hAnsi="Courier New"/>
          <w:sz w:val="18"/>
          <w:szCs w:val="18"/>
          <w:color w:val="auto"/>
        </w:rPr>
        <w:t>Charles W. Sprague</w:t>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rPr>
          <w:sz w:val="20"/>
          <w:szCs w:val="20"/>
          <w:color w:val="auto"/>
        </w:rPr>
      </w:pPr>
      <w:r>
        <w:rPr>
          <w:rFonts w:ascii="Courier New" w:cs="Courier New" w:eastAsia="Courier New" w:hAnsi="Courier New"/>
          <w:sz w:val="18"/>
          <w:szCs w:val="18"/>
          <w:color w:val="auto"/>
        </w:rPr>
        <w:t>General Counsel and Secretary</w:t>
      </w:r>
    </w:p>
    <w:p>
      <w:pPr>
        <w:sectPr>
          <w:pgSz w:w="11900" w:h="16838" w:orient="portrait"/>
          <w:cols w:equalWidth="0" w:num="1">
            <w:col w:w="10219"/>
          </w:cols>
          <w:pgMar w:left="240" w:top="74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this Amendment No. 1 to Registration Statement of FIserv, Inc. on Form S-3 of our report dated</w:t>
      </w:r>
    </w:p>
    <w:p>
      <w:pPr>
        <w:ind w:right="1779"/>
        <w:spacing w:after="0" w:line="237" w:lineRule="auto"/>
        <w:rPr>
          <w:sz w:val="20"/>
          <w:szCs w:val="20"/>
          <w:color w:val="auto"/>
        </w:rPr>
      </w:pPr>
      <w:r>
        <w:rPr>
          <w:rFonts w:ascii="Courier New" w:cs="Courier New" w:eastAsia="Courier New" w:hAnsi="Courier New"/>
          <w:sz w:val="18"/>
          <w:szCs w:val="18"/>
          <w:color w:val="auto"/>
        </w:rPr>
        <w:t>January 30, 1995, incorporated by reference in the Annual Report on Form 10-K of FIserv, Inc. for the year ended December 31, 1994 and to the reference to us under the heading "Experts" in the Prospectus, which is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17, 1995</w:t>
      </w:r>
    </w:p>
    <w:p>
      <w:pPr>
        <w:sectPr>
          <w:pgSz w:w="11900" w:h="16838" w:orient="portrait"/>
          <w:cols w:equalWidth="0" w:num="1">
            <w:col w:w="10219"/>
          </w:cols>
          <w:pgMar w:left="240" w:top="744"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of FIserv, Inc. on Form S-3 of our report dated February 7, 1995, on our audits of the financial statements of Information Technology, Inc. for the three years ended December 31, 1994, which report is included in FIserv's Form 8-K dated May 17, 1995. 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Lincoln, Nebraska</w:t>
      </w:r>
    </w:p>
    <w:p>
      <w:pPr>
        <w:spacing w:after="0" w:line="238" w:lineRule="auto"/>
        <w:rPr>
          <w:sz w:val="20"/>
          <w:szCs w:val="20"/>
          <w:color w:val="auto"/>
        </w:rPr>
      </w:pPr>
      <w:r>
        <w:rPr>
          <w:rFonts w:ascii="Courier New" w:cs="Courier New" w:eastAsia="Courier New" w:hAnsi="Courier New"/>
          <w:sz w:val="18"/>
          <w:szCs w:val="18"/>
          <w:color w:val="auto"/>
        </w:rPr>
        <w:t>May 17, 1995</w:t>
      </w:r>
    </w:p>
    <w:p>
      <w:pPr>
        <w:sectPr>
          <w:pgSz w:w="11900" w:h="16838" w:orient="portrait"/>
          <w:cols w:equalWidth="0" w:num="1">
            <w:col w:w="10219"/>
          </w:cols>
          <w:pgMar w:left="240" w:top="744" w:right="1440" w:bottom="1440" w:gutter="0" w:footer="0" w:header="0"/>
        </w:sectPr>
      </w:pPr>
    </w:p>
    <w:bookmarkStart w:id="16" w:name="page17"/>
    <w:bookmarkEnd w:id="16"/>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FORM 10-Q FOR THE QUARTER ENDED MARCH 31, 1995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DEC-31-1995</w:t>
      </w:r>
    </w:p>
    <w:p>
      <w:pPr>
        <w:ind w:left="3240"/>
        <w:spacing w:after="0"/>
        <w:rPr>
          <w:sz w:val="20"/>
          <w:szCs w:val="20"/>
          <w:color w:val="auto"/>
        </w:rPr>
      </w:pPr>
      <w:r>
        <w:rPr>
          <w:rFonts w:ascii="Courier New" w:cs="Courier New" w:eastAsia="Courier New" w:hAnsi="Courier New"/>
          <w:sz w:val="18"/>
          <w:szCs w:val="18"/>
          <w:color w:val="auto"/>
        </w:rPr>
        <w:t>MAR-31-1995</w:t>
      </w:r>
    </w:p>
    <w:p>
      <w:pPr>
        <w:ind w:left="4400"/>
        <w:spacing w:after="0" w:line="237" w:lineRule="auto"/>
        <w:rPr>
          <w:sz w:val="20"/>
          <w:szCs w:val="20"/>
          <w:color w:val="auto"/>
        </w:rPr>
      </w:pPr>
      <w:r>
        <w:rPr>
          <w:rFonts w:ascii="Courier New" w:cs="Courier New" w:eastAsia="Courier New" w:hAnsi="Courier New"/>
          <w:sz w:val="18"/>
          <w:szCs w:val="18"/>
          <w:color w:val="auto"/>
        </w:rPr>
        <w:t>30,626</w:t>
      </w:r>
    </w:p>
    <w:p>
      <w:pPr>
        <w:ind w:left="3660"/>
        <w:spacing w:after="0" w:line="238" w:lineRule="auto"/>
        <w:rPr>
          <w:sz w:val="20"/>
          <w:szCs w:val="20"/>
          <w:color w:val="auto"/>
        </w:rPr>
      </w:pPr>
      <w:r>
        <w:rPr>
          <w:rFonts w:ascii="Courier New" w:cs="Courier New" w:eastAsia="Courier New" w:hAnsi="Courier New"/>
          <w:sz w:val="18"/>
          <w:szCs w:val="18"/>
          <w:color w:val="auto"/>
        </w:rPr>
        <w:t>714,641</w:t>
      </w:r>
    </w:p>
    <w:p>
      <w:pPr>
        <w:ind w:left="3540"/>
        <w:spacing w:after="0"/>
        <w:rPr>
          <w:sz w:val="20"/>
          <w:szCs w:val="20"/>
          <w:color w:val="auto"/>
        </w:rPr>
      </w:pPr>
      <w:r>
        <w:rPr>
          <w:rFonts w:ascii="Courier New" w:cs="Courier New" w:eastAsia="Courier New" w:hAnsi="Courier New"/>
          <w:sz w:val="18"/>
          <w:szCs w:val="18"/>
          <w:color w:val="auto"/>
        </w:rPr>
        <w:t>117,837</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898,955</w:t>
      </w:r>
    </w:p>
    <w:p>
      <w:pPr>
        <w:ind w:left="4280"/>
        <w:spacing w:after="0"/>
        <w:rPr>
          <w:sz w:val="20"/>
          <w:szCs w:val="20"/>
          <w:color w:val="auto"/>
        </w:rPr>
      </w:pPr>
      <w:r>
        <w:rPr>
          <w:rFonts w:ascii="Courier New" w:cs="Courier New" w:eastAsia="Courier New" w:hAnsi="Courier New"/>
          <w:sz w:val="18"/>
          <w:szCs w:val="18"/>
          <w:color w:val="auto"/>
        </w:rPr>
        <w:t>121,004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1,337,245</w:t>
      </w:r>
    </w:p>
    <w:p>
      <w:pPr>
        <w:ind w:left="2700"/>
        <w:spacing w:after="0"/>
        <w:rPr>
          <w:sz w:val="20"/>
          <w:szCs w:val="20"/>
          <w:color w:val="auto"/>
        </w:rPr>
      </w:pPr>
      <w:r>
        <w:rPr>
          <w:rFonts w:ascii="Courier New" w:cs="Courier New" w:eastAsia="Courier New" w:hAnsi="Courier New"/>
          <w:sz w:val="18"/>
          <w:szCs w:val="18"/>
          <w:color w:val="auto"/>
        </w:rPr>
        <w:t>808,613</w:t>
      </w:r>
    </w:p>
    <w:p>
      <w:pPr>
        <w:jc w:val="center"/>
        <w:ind w:right="459"/>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rPr>
          <w:sz w:val="20"/>
          <w:szCs w:val="20"/>
          <w:color w:val="auto"/>
        </w:rPr>
      </w:pPr>
      <w:r>
        <w:rPr>
          <w:rFonts w:ascii="Courier New" w:cs="Courier New" w:eastAsia="Courier New" w:hAnsi="Courier New"/>
          <w:sz w:val="18"/>
          <w:szCs w:val="18"/>
          <w:color w:val="auto"/>
        </w:rPr>
        <w:t>393</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361,937</w:t>
      </w:r>
    </w:p>
    <w:p>
      <w:pPr>
        <w:ind w:left="1760"/>
        <w:spacing w:after="0" w:line="238" w:lineRule="auto"/>
        <w:rPr>
          <w:sz w:val="20"/>
          <w:szCs w:val="20"/>
          <w:color w:val="auto"/>
        </w:rPr>
      </w:pPr>
      <w:r>
        <w:rPr>
          <w:rFonts w:ascii="Courier New" w:cs="Courier New" w:eastAsia="Courier New" w:hAnsi="Courier New"/>
          <w:sz w:val="18"/>
          <w:szCs w:val="18"/>
          <w:color w:val="auto"/>
        </w:rPr>
        <w:t>1,337,245</w:t>
      </w:r>
    </w:p>
    <w:p>
      <w:pPr>
        <w:jc w:val="center"/>
        <w:ind w:right="459"/>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152,605</w:t>
      </w:r>
    </w:p>
    <w:p>
      <w:pPr>
        <w:jc w:val="center"/>
        <w:ind w:right="39"/>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132,066</w:t>
      </w:r>
    </w:p>
    <w:p>
      <w:pPr>
        <w:ind w:left="3440"/>
        <w:spacing w:after="0"/>
        <w:rPr>
          <w:sz w:val="20"/>
          <w:szCs w:val="20"/>
          <w:color w:val="auto"/>
        </w:rPr>
      </w:pPr>
      <w:r>
        <w:rPr>
          <w:rFonts w:ascii="Courier New" w:cs="Courier New" w:eastAsia="Courier New" w:hAnsi="Courier New"/>
          <w:sz w:val="18"/>
          <w:szCs w:val="18"/>
          <w:color w:val="auto"/>
        </w:rPr>
        <w:t>1,097</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1,731</w:t>
      </w:r>
    </w:p>
    <w:p>
      <w:pPr>
        <w:ind w:left="3440"/>
        <w:spacing w:after="0" w:line="237" w:lineRule="auto"/>
        <w:rPr>
          <w:sz w:val="20"/>
          <w:szCs w:val="20"/>
          <w:color w:val="auto"/>
        </w:rPr>
      </w:pPr>
      <w:r>
        <w:rPr>
          <w:rFonts w:ascii="Courier New" w:cs="Courier New" w:eastAsia="Courier New" w:hAnsi="Courier New"/>
          <w:sz w:val="18"/>
          <w:szCs w:val="18"/>
          <w:color w:val="auto"/>
        </w:rPr>
        <w:t>17,711</w:t>
      </w:r>
    </w:p>
    <w:p>
      <w:pPr>
        <w:ind w:left="3860"/>
        <w:spacing w:after="0" w:line="238" w:lineRule="auto"/>
        <w:rPr>
          <w:sz w:val="20"/>
          <w:szCs w:val="20"/>
          <w:color w:val="auto"/>
        </w:rPr>
      </w:pPr>
      <w:r>
        <w:rPr>
          <w:rFonts w:ascii="Courier New" w:cs="Courier New" w:eastAsia="Courier New" w:hAnsi="Courier New"/>
          <w:sz w:val="18"/>
          <w:szCs w:val="18"/>
          <w:color w:val="auto"/>
        </w:rPr>
        <w:t>7,262</w:t>
      </w:r>
    </w:p>
    <w:p>
      <w:pPr>
        <w:ind w:left="3020"/>
        <w:spacing w:after="0"/>
        <w:rPr>
          <w:sz w:val="20"/>
          <w:szCs w:val="20"/>
          <w:color w:val="auto"/>
        </w:rPr>
      </w:pPr>
      <w:r>
        <w:rPr>
          <w:rFonts w:ascii="Courier New" w:cs="Courier New" w:eastAsia="Courier New" w:hAnsi="Courier New"/>
          <w:sz w:val="18"/>
          <w:szCs w:val="18"/>
          <w:color w:val="auto"/>
        </w:rPr>
        <w:t>10,449</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10,449</w:t>
      </w:r>
    </w:p>
    <w:p>
      <w:pPr>
        <w:ind w:left="3980"/>
        <w:spacing w:after="0" w:line="237" w:lineRule="auto"/>
        <w:rPr>
          <w:sz w:val="20"/>
          <w:szCs w:val="20"/>
          <w:color w:val="auto"/>
        </w:rPr>
      </w:pPr>
      <w:r>
        <w:rPr>
          <w:rFonts w:ascii="Courier New" w:cs="Courier New" w:eastAsia="Courier New" w:hAnsi="Courier New"/>
          <w:sz w:val="18"/>
          <w:szCs w:val="18"/>
          <w:color w:val="auto"/>
        </w:rPr>
        <w:t>.26</w:t>
      </w:r>
    </w:p>
    <w:p>
      <w:pPr>
        <w:ind w:left="3980"/>
        <w:spacing w:after="0" w:line="238" w:lineRule="auto"/>
        <w:rPr>
          <w:sz w:val="20"/>
          <w:szCs w:val="20"/>
          <w:color w:val="auto"/>
        </w:rPr>
      </w:pPr>
      <w:r>
        <w:rPr>
          <w:rFonts w:ascii="Courier New" w:cs="Courier New" w:eastAsia="Courier New" w:hAnsi="Courier New"/>
          <w:sz w:val="18"/>
          <w:szCs w:val="18"/>
          <w:color w:val="auto"/>
        </w:rPr>
        <w:t>.26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1."/>
      <w:numFmt w:val="decimal"/>
      <w:start w:val="24"/>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2019-12-13T17:19:37Z</dcterms:created>
  <dcterms:modified xsi:type="dcterms:W3CDTF">2019-12-13T17:19:37Z</dcterms:modified>
</cp:coreProperties>
</file>