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5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18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95" w:lineRule="exact"/>
        <w:rPr>
          <w:sz w:val="24"/>
          <w:szCs w:val="24"/>
          <w:color w:val="auto"/>
        </w:rPr>
      </w:pPr>
    </w:p>
    <w:p>
      <w:pPr>
        <w:spacing w:after="0" w:line="207" w:lineRule="exact"/>
        <w:tabs>
          <w:tab w:leader="none" w:pos="21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52"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FISERV, INC.</w:t>
      </w:r>
    </w:p>
    <w:p>
      <w:pPr>
        <w:spacing w:after="0" w:line="38"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44"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44"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44"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87" w:lineRule="exact"/>
        <w:rPr>
          <w:rFonts w:ascii="Arial" w:cs="Arial" w:eastAsia="Arial" w:hAnsi="Arial"/>
          <w:sz w:val="18"/>
          <w:szCs w:val="18"/>
          <w:color w:val="auto"/>
        </w:rPr>
      </w:pPr>
    </w:p>
    <w:p>
      <w:pPr>
        <w:ind w:left="920" w:hanging="394"/>
        <w:spacing w:after="0"/>
        <w:tabs>
          <w:tab w:leader="none" w:pos="920" w:val="left"/>
        </w:tabs>
        <w:numPr>
          <w:ilvl w:val="2"/>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0" w:lineRule="exact"/>
        <w:rPr>
          <w:rFonts w:ascii="Arial" w:cs="Arial" w:eastAsia="Arial" w:hAnsi="Arial"/>
          <w:sz w:val="18"/>
          <w:szCs w:val="18"/>
          <w:color w:val="auto"/>
        </w:rPr>
      </w:pPr>
    </w:p>
    <w:p>
      <w:pPr>
        <w:ind w:left="920" w:hanging="394"/>
        <w:spacing w:after="0" w:line="277" w:lineRule="auto"/>
        <w:tabs>
          <w:tab w:leader="none" w:pos="920" w:val="left"/>
        </w:tabs>
        <w:numPr>
          <w:ilvl w:val="2"/>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920" w:hanging="394"/>
        <w:spacing w:after="0"/>
        <w:tabs>
          <w:tab w:leader="none" w:pos="920" w:val="left"/>
        </w:tabs>
        <w:numPr>
          <w:ilvl w:val="2"/>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920" w:hanging="394"/>
        <w:spacing w:after="0"/>
        <w:tabs>
          <w:tab w:leader="none" w:pos="92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0"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19" w:lineRule="exact"/>
        <w:rPr>
          <w:rFonts w:ascii="Arial" w:cs="Arial" w:eastAsia="Arial" w:hAnsi="Arial"/>
          <w:sz w:val="18"/>
          <w:szCs w:val="18"/>
          <w:color w:val="auto"/>
        </w:rPr>
      </w:pPr>
    </w:p>
    <w:p>
      <w:pPr>
        <w:ind w:left="920" w:hanging="394"/>
        <w:spacing w:after="0"/>
        <w:tabs>
          <w:tab w:leader="none" w:pos="920" w:val="left"/>
        </w:tabs>
        <w:numPr>
          <w:ilvl w:val="2"/>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920" w:hanging="394"/>
        <w:spacing w:after="0"/>
        <w:tabs>
          <w:tab w:leader="none" w:pos="920" w:val="left"/>
        </w:tabs>
        <w:numPr>
          <w:ilvl w:val="2"/>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920" w:hanging="394"/>
        <w:spacing w:after="0"/>
        <w:tabs>
          <w:tab w:leader="none" w:pos="920" w:val="left"/>
        </w:tabs>
        <w:numPr>
          <w:ilvl w:val="2"/>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305435</wp:posOffset>
            </wp:positionH>
            <wp:positionV relativeFrom="paragraph">
              <wp:posOffset>212090</wp:posOffset>
            </wp:positionV>
            <wp:extent cx="69462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ectPr>
          <w:pgSz w:w="11900" w:h="16838" w:orient="portrait"/>
          <w:cols w:equalWidth="0" w:num="1">
            <w:col w:w="11180"/>
          </w:cols>
          <w:pgMar w:left="240" w:top="219" w:right="47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FISERV, INC.</w:t>
      </w:r>
    </w:p>
    <w:p>
      <w:pPr>
        <w:spacing w:after="0" w:line="234" w:lineRule="auto"/>
        <w:rPr>
          <w:sz w:val="20"/>
          <w:szCs w:val="20"/>
          <w:color w:val="auto"/>
        </w:rPr>
      </w:pPr>
      <w:r>
        <w:rPr>
          <w:rFonts w:ascii="Arial" w:cs="Arial" w:eastAsia="Arial" w:hAnsi="Arial"/>
          <w:sz w:val="9"/>
          <w:szCs w:val="9"/>
          <w:i w:val="1"/>
          <w:iCs w:val="1"/>
          <w:color w:val="auto"/>
        </w:rPr>
        <w:t>255 FISERV DRIVE BROOKFIELD, WI 53045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1115695</wp:posOffset>
            </wp:positionV>
            <wp:extent cx="68580"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180"/>
        <w:spacing w:after="0"/>
        <w:rPr>
          <w:sz w:val="20"/>
          <w:szCs w:val="20"/>
          <w:color w:val="auto"/>
        </w:rPr>
      </w:pPr>
      <w:r>
        <w:rPr>
          <w:rFonts w:ascii="Arial" w:cs="Arial" w:eastAsia="Arial" w:hAnsi="Arial"/>
          <w:sz w:val="31"/>
          <w:szCs w:val="31"/>
          <w:b w:val="1"/>
          <w:bCs w:val="1"/>
          <w:color w:val="auto"/>
        </w:rPr>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-296545</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 w:lineRule="exact"/>
        <w:rPr>
          <w:sz w:val="20"/>
          <w:szCs w:val="20"/>
          <w:color w:val="auto"/>
        </w:rPr>
      </w:pPr>
    </w:p>
    <w:p>
      <w:pPr>
        <w:jc w:val="center"/>
        <w:ind w:right="218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2180"/>
        <w:spacing w:after="0"/>
        <w:rPr>
          <w:sz w:val="20"/>
          <w:szCs w:val="20"/>
          <w:color w:val="auto"/>
        </w:rPr>
      </w:pPr>
      <w:r>
        <w:rPr>
          <w:rFonts w:ascii="Arial" w:cs="Arial" w:eastAsia="Arial" w:hAnsi="Arial"/>
          <w:sz w:val="22"/>
          <w:szCs w:val="22"/>
          <w:b w:val="1"/>
          <w:bCs w:val="1"/>
          <w:color w:val="auto"/>
        </w:rPr>
        <w:t>Shareholder Meeting to Be Held on May 20, 2015.</w:t>
      </w:r>
    </w:p>
    <w:p>
      <w:pPr>
        <w:spacing w:after="0" w:line="98" w:lineRule="exact"/>
        <w:rPr>
          <w:sz w:val="20"/>
          <w:szCs w:val="20"/>
          <w:color w:val="auto"/>
        </w:rPr>
      </w:pPr>
    </w:p>
    <w:tbl>
      <w:tblPr>
        <w:tblLayout w:type="fixed"/>
        <w:tblInd w:w="320" w:type="dxa"/>
        <w:tblCellMar>
          <w:top w:w="0" w:type="dxa"/>
          <w:left w:w="0" w:type="dxa"/>
          <w:bottom w:w="0" w:type="dxa"/>
          <w:right w:w="0" w:type="dxa"/>
        </w:tblCellMar>
      </w:tblPr>
      <w:tr>
        <w:trPr>
          <w:trHeight w:val="284"/>
        </w:trPr>
        <w:tc>
          <w:tcPr>
            <w:tcW w:w="360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b w:val="1"/>
                <w:bCs w:val="1"/>
                <w:color w:val="auto"/>
              </w:rPr>
              <w:t>FISERV, INC.</w:t>
            </w:r>
          </w:p>
        </w:tc>
        <w:tc>
          <w:tcPr>
            <w:tcW w:w="16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9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b w:val="1"/>
                <w:bCs w:val="1"/>
                <w:color w:val="auto"/>
                <w:w w:val="98"/>
              </w:rPr>
              <w:t>Meeting Information</w:t>
            </w:r>
          </w:p>
        </w:tc>
        <w:tc>
          <w:tcPr>
            <w:tcW w:w="17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600" w:type="dxa"/>
            <w:vAlign w:val="bottom"/>
            <w:tcBorders>
              <w:right w:val="single" w:sz="8" w:color="auto"/>
            </w:tcBorders>
            <w:vMerge w:val="continue"/>
          </w:tcPr>
          <w:p>
            <w:pPr>
              <w:spacing w:after="0"/>
              <w:rPr>
                <w:sz w:val="14"/>
                <w:szCs w:val="14"/>
                <w:color w:val="auto"/>
              </w:rPr>
            </w:pPr>
          </w:p>
        </w:tc>
        <w:tc>
          <w:tcPr>
            <w:tcW w:w="16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Meeting type:</w:t>
            </w:r>
          </w:p>
        </w:tc>
        <w:tc>
          <w:tcPr>
            <w:tcW w:w="368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6"/>
                <w:szCs w:val="16"/>
                <w:color w:val="auto"/>
              </w:rPr>
              <w:t>Annual Meeting</w:t>
            </w:r>
          </w:p>
        </w:tc>
        <w:tc>
          <w:tcPr>
            <w:tcW w:w="0" w:type="dxa"/>
            <w:vAlign w:val="bottom"/>
          </w:tcPr>
          <w:p>
            <w:pPr>
              <w:spacing w:after="0"/>
              <w:rPr>
                <w:sz w:val="1"/>
                <w:szCs w:val="1"/>
                <w:color w:val="auto"/>
              </w:rPr>
            </w:pPr>
          </w:p>
        </w:tc>
      </w:tr>
      <w:tr>
        <w:trPr>
          <w:trHeight w:val="133"/>
        </w:trPr>
        <w:tc>
          <w:tcPr>
            <w:tcW w:w="3600" w:type="dxa"/>
            <w:vAlign w:val="bottom"/>
            <w:tcBorders>
              <w:right w:val="single" w:sz="8" w:color="auto"/>
            </w:tcBorders>
          </w:tcPr>
          <w:p>
            <w:pPr>
              <w:spacing w:after="0"/>
              <w:rPr>
                <w:sz w:val="11"/>
                <w:szCs w:val="11"/>
                <w:color w:val="auto"/>
              </w:rPr>
            </w:pPr>
          </w:p>
        </w:tc>
        <w:tc>
          <w:tcPr>
            <w:tcW w:w="1660" w:type="dxa"/>
            <w:vAlign w:val="bottom"/>
            <w:vMerge w:val="continue"/>
          </w:tcPr>
          <w:p>
            <w:pPr>
              <w:spacing w:after="0"/>
              <w:rPr>
                <w:sz w:val="11"/>
                <w:szCs w:val="11"/>
                <w:color w:val="auto"/>
              </w:rPr>
            </w:pPr>
          </w:p>
        </w:tc>
        <w:tc>
          <w:tcPr>
            <w:tcW w:w="368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3600" w:type="dxa"/>
            <w:vAlign w:val="bottom"/>
            <w:tcBorders>
              <w:right w:val="single" w:sz="8" w:color="auto"/>
            </w:tcBorders>
          </w:tcPr>
          <w:p>
            <w:pPr>
              <w:spacing w:after="0"/>
              <w:rPr>
                <w:sz w:val="24"/>
                <w:szCs w:val="24"/>
                <w:color w:val="auto"/>
              </w:rPr>
            </w:pPr>
          </w:p>
        </w:tc>
        <w:tc>
          <w:tcPr>
            <w:tcW w:w="1660" w:type="dxa"/>
            <w:vAlign w:val="bottom"/>
          </w:tcPr>
          <w:p>
            <w:pPr>
              <w:ind w:left="80"/>
              <w:spacing w:after="0"/>
              <w:rPr>
                <w:sz w:val="20"/>
                <w:szCs w:val="20"/>
                <w:color w:val="auto"/>
              </w:rPr>
            </w:pPr>
            <w:r>
              <w:rPr>
                <w:rFonts w:ascii="Arial" w:cs="Arial" w:eastAsia="Arial" w:hAnsi="Arial"/>
                <w:sz w:val="16"/>
                <w:szCs w:val="16"/>
                <w:b w:val="1"/>
                <w:bCs w:val="1"/>
                <w:color w:val="auto"/>
              </w:rPr>
              <w:t>For holders as of:</w:t>
            </w:r>
          </w:p>
        </w:tc>
        <w:tc>
          <w:tcPr>
            <w:tcW w:w="368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March 23, 2015</w:t>
            </w:r>
          </w:p>
        </w:tc>
        <w:tc>
          <w:tcPr>
            <w:tcW w:w="0" w:type="dxa"/>
            <w:vAlign w:val="bottom"/>
          </w:tcPr>
          <w:p>
            <w:pPr>
              <w:spacing w:after="0"/>
              <w:rPr>
                <w:sz w:val="1"/>
                <w:szCs w:val="1"/>
                <w:color w:val="auto"/>
              </w:rPr>
            </w:pPr>
          </w:p>
        </w:tc>
      </w:tr>
      <w:tr>
        <w:trPr>
          <w:trHeight w:val="284"/>
        </w:trPr>
        <w:tc>
          <w:tcPr>
            <w:tcW w:w="3600" w:type="dxa"/>
            <w:vAlign w:val="bottom"/>
            <w:tcBorders>
              <w:right w:val="single" w:sz="8" w:color="auto"/>
            </w:tcBorders>
          </w:tcPr>
          <w:p>
            <w:pPr>
              <w:spacing w:after="0"/>
              <w:rPr>
                <w:sz w:val="24"/>
                <w:szCs w:val="24"/>
                <w:color w:val="auto"/>
              </w:rPr>
            </w:pPr>
          </w:p>
        </w:tc>
        <w:tc>
          <w:tcPr>
            <w:tcW w:w="1660" w:type="dxa"/>
            <w:vAlign w:val="bottom"/>
          </w:tcPr>
          <w:p>
            <w:pPr>
              <w:ind w:left="80"/>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May 20, 2015</w:t>
            </w:r>
          </w:p>
        </w:tc>
        <w:tc>
          <w:tcPr>
            <w:tcW w:w="20" w:type="dxa"/>
            <w:vAlign w:val="bottom"/>
          </w:tcPr>
          <w:p>
            <w:pPr>
              <w:spacing w:after="0"/>
              <w:rPr>
                <w:sz w:val="24"/>
                <w:szCs w:val="24"/>
                <w:color w:val="auto"/>
              </w:rPr>
            </w:pPr>
          </w:p>
        </w:tc>
        <w:tc>
          <w:tcPr>
            <w:tcW w:w="3660" w:type="dxa"/>
            <w:vAlign w:val="bottom"/>
            <w:tcBorders>
              <w:right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rPr>
              <w:t xml:space="preserve">Time:  </w:t>
            </w:r>
            <w:r>
              <w:rPr>
                <w:rFonts w:ascii="Arial" w:cs="Arial" w:eastAsia="Arial" w:hAnsi="Arial"/>
                <w:sz w:val="16"/>
                <w:szCs w:val="16"/>
                <w:color w:val="auto"/>
              </w:rPr>
              <w:t>10:00 AM CT</w:t>
            </w:r>
          </w:p>
        </w:tc>
        <w:tc>
          <w:tcPr>
            <w:tcW w:w="0" w:type="dxa"/>
            <w:vAlign w:val="bottom"/>
          </w:tcPr>
          <w:p>
            <w:pPr>
              <w:spacing w:after="0"/>
              <w:rPr>
                <w:sz w:val="1"/>
                <w:szCs w:val="1"/>
                <w:color w:val="auto"/>
              </w:rPr>
            </w:pPr>
          </w:p>
        </w:tc>
      </w:tr>
      <w:tr>
        <w:trPr>
          <w:trHeight w:val="278"/>
        </w:trPr>
        <w:tc>
          <w:tcPr>
            <w:tcW w:w="3600" w:type="dxa"/>
            <w:vAlign w:val="bottom"/>
            <w:tcBorders>
              <w:right w:val="single" w:sz="8" w:color="auto"/>
            </w:tcBorders>
          </w:tcPr>
          <w:p>
            <w:pPr>
              <w:spacing w:after="0"/>
              <w:rPr>
                <w:sz w:val="24"/>
                <w:szCs w:val="24"/>
                <w:color w:val="auto"/>
              </w:rPr>
            </w:pPr>
          </w:p>
        </w:tc>
        <w:tc>
          <w:tcPr>
            <w:tcW w:w="5340" w:type="dxa"/>
            <w:vAlign w:val="bottom"/>
            <w:tcBorders>
              <w:right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Fiserv Corporate Offices</w:t>
            </w:r>
          </w:p>
        </w:tc>
        <w:tc>
          <w:tcPr>
            <w:tcW w:w="0" w:type="dxa"/>
            <w:vAlign w:val="bottom"/>
          </w:tcPr>
          <w:p>
            <w:pPr>
              <w:spacing w:after="0"/>
              <w:rPr>
                <w:sz w:val="1"/>
                <w:szCs w:val="1"/>
                <w:color w:val="auto"/>
              </w:rPr>
            </w:pPr>
          </w:p>
        </w:tc>
      </w:tr>
      <w:tr>
        <w:trPr>
          <w:trHeight w:val="189"/>
        </w:trPr>
        <w:tc>
          <w:tcPr>
            <w:tcW w:w="3600" w:type="dxa"/>
            <w:vAlign w:val="bottom"/>
            <w:tcBorders>
              <w:right w:val="single" w:sz="8" w:color="auto"/>
            </w:tcBorders>
          </w:tcPr>
          <w:p>
            <w:pPr>
              <w:spacing w:after="0"/>
              <w:rPr>
                <w:sz w:val="16"/>
                <w:szCs w:val="16"/>
                <w:color w:val="auto"/>
              </w:rPr>
            </w:pPr>
          </w:p>
        </w:tc>
        <w:tc>
          <w:tcPr>
            <w:tcW w:w="5340" w:type="dxa"/>
            <w:vAlign w:val="bottom"/>
            <w:tcBorders>
              <w:right w:val="single" w:sz="8" w:color="auto"/>
            </w:tcBorders>
            <w:gridSpan w:val="4"/>
          </w:tcPr>
          <w:p>
            <w:pPr>
              <w:ind w:left="1080"/>
              <w:spacing w:after="0"/>
              <w:rPr>
                <w:sz w:val="20"/>
                <w:szCs w:val="20"/>
                <w:color w:val="auto"/>
              </w:rPr>
            </w:pPr>
            <w:r>
              <w:rPr>
                <w:rFonts w:ascii="Arial" w:cs="Arial" w:eastAsia="Arial" w:hAnsi="Arial"/>
                <w:sz w:val="16"/>
                <w:szCs w:val="16"/>
                <w:color w:val="auto"/>
              </w:rPr>
              <w:t>255 Fiserv Drive</w:t>
            </w:r>
          </w:p>
        </w:tc>
        <w:tc>
          <w:tcPr>
            <w:tcW w:w="0" w:type="dxa"/>
            <w:vAlign w:val="bottom"/>
          </w:tcPr>
          <w:p>
            <w:pPr>
              <w:spacing w:after="0"/>
              <w:rPr>
                <w:sz w:val="1"/>
                <w:szCs w:val="1"/>
                <w:color w:val="auto"/>
              </w:rPr>
            </w:pPr>
          </w:p>
        </w:tc>
      </w:tr>
      <w:tr>
        <w:trPr>
          <w:trHeight w:val="195"/>
        </w:trPr>
        <w:tc>
          <w:tcPr>
            <w:tcW w:w="3600" w:type="dxa"/>
            <w:vAlign w:val="bottom"/>
            <w:tcBorders>
              <w:right w:val="single" w:sz="8" w:color="auto"/>
            </w:tcBorders>
          </w:tcPr>
          <w:p>
            <w:pPr>
              <w:spacing w:after="0"/>
              <w:rPr>
                <w:sz w:val="16"/>
                <w:szCs w:val="16"/>
                <w:color w:val="auto"/>
              </w:rPr>
            </w:pPr>
          </w:p>
        </w:tc>
        <w:tc>
          <w:tcPr>
            <w:tcW w:w="5340" w:type="dxa"/>
            <w:vAlign w:val="bottom"/>
            <w:tcBorders>
              <w:right w:val="single" w:sz="8" w:color="auto"/>
            </w:tcBorders>
            <w:gridSpan w:val="4"/>
          </w:tcPr>
          <w:p>
            <w:pPr>
              <w:ind w:left="1080"/>
              <w:spacing w:after="0"/>
              <w:rPr>
                <w:sz w:val="20"/>
                <w:szCs w:val="20"/>
                <w:color w:val="auto"/>
              </w:rPr>
            </w:pPr>
            <w:r>
              <w:rPr>
                <w:rFonts w:ascii="Arial" w:cs="Arial" w:eastAsia="Arial" w:hAnsi="Arial"/>
                <w:sz w:val="16"/>
                <w:szCs w:val="16"/>
                <w:color w:val="auto"/>
              </w:rPr>
              <w:t>Brookfield, WI 53045</w:t>
            </w:r>
          </w:p>
        </w:tc>
        <w:tc>
          <w:tcPr>
            <w:tcW w:w="0" w:type="dxa"/>
            <w:vAlign w:val="bottom"/>
          </w:tcPr>
          <w:p>
            <w:pPr>
              <w:spacing w:after="0"/>
              <w:rPr>
                <w:sz w:val="1"/>
                <w:szCs w:val="1"/>
                <w:color w:val="auto"/>
              </w:rPr>
            </w:pPr>
          </w:p>
        </w:tc>
      </w:tr>
      <w:tr>
        <w:trPr>
          <w:trHeight w:val="303"/>
        </w:trPr>
        <w:tc>
          <w:tcPr>
            <w:tcW w:w="3600" w:type="dxa"/>
            <w:vAlign w:val="bottom"/>
            <w:tcBorders>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jc w:val="both"/>
        <w:ind w:left="3780" w:right="40"/>
        <w:spacing w:after="0" w:line="243" w:lineRule="auto"/>
        <w:rPr>
          <w:sz w:val="20"/>
          <w:szCs w:val="20"/>
          <w:color w:val="auto"/>
        </w:rPr>
      </w:pPr>
      <w:r>
        <w:rPr>
          <w:rFonts w:ascii="Arial" w:cs="Arial" w:eastAsia="Arial" w:hAnsi="Arial"/>
          <w:sz w:val="17"/>
          <w:szCs w:val="17"/>
          <w:color w:val="auto"/>
        </w:rPr>
        <w:t>You are receiving this communication because you hold shares in the company named above.</w:t>
      </w:r>
    </w:p>
    <w:p>
      <w:pPr>
        <w:spacing w:after="0" w:line="158" w:lineRule="exact"/>
        <w:rPr>
          <w:sz w:val="20"/>
          <w:szCs w:val="20"/>
          <w:color w:val="auto"/>
        </w:rPr>
      </w:pPr>
    </w:p>
    <w:p>
      <w:pPr>
        <w:jc w:val="both"/>
        <w:ind w:left="3780" w:right="20"/>
        <w:spacing w:after="0" w:line="235" w:lineRule="auto"/>
        <w:rPr>
          <w:sz w:val="20"/>
          <w:szCs w:val="20"/>
          <w:color w:val="auto"/>
        </w:rPr>
      </w:pPr>
      <w:r>
        <w:rPr>
          <w:rFonts w:ascii="Arial" w:cs="Arial" w:eastAsia="Arial" w:hAnsi="Arial"/>
          <w:sz w:val="17"/>
          <w:szCs w:val="17"/>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or request a paper copy (see reverse side).</w:t>
      </w:r>
    </w:p>
    <w:p>
      <w:pPr>
        <w:spacing w:after="0" w:line="164" w:lineRule="exact"/>
        <w:rPr>
          <w:sz w:val="20"/>
          <w:szCs w:val="20"/>
          <w:color w:val="auto"/>
        </w:rPr>
      </w:pPr>
    </w:p>
    <w:p>
      <w:pPr>
        <w:jc w:val="both"/>
        <w:ind w:left="3780" w:right="20"/>
        <w:spacing w:after="0" w:line="243" w:lineRule="auto"/>
        <w:rPr>
          <w:sz w:val="20"/>
          <w:szCs w:val="20"/>
          <w:color w:val="auto"/>
        </w:rPr>
      </w:pPr>
      <w:r>
        <w:rPr>
          <w:rFonts w:ascii="Arial" w:cs="Arial" w:eastAsia="Arial" w:hAnsi="Arial"/>
          <w:sz w:val="17"/>
          <w:szCs w:val="17"/>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189865</wp:posOffset>
            </wp:positionV>
            <wp:extent cx="3404870" cy="351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04870" cy="351790"/>
                    </a:xfrm>
                    <a:prstGeom prst="rect">
                      <a:avLst/>
                    </a:prstGeom>
                    <a:noFill/>
                  </pic:spPr>
                </pic:pic>
              </a:graphicData>
            </a:graphic>
          </wp:anchor>
        </w:drawing>
      </w:r>
    </w:p>
    <w:p>
      <w:pPr>
        <w:spacing w:after="0" w:line="306" w:lineRule="exact"/>
        <w:rPr>
          <w:sz w:val="20"/>
          <w:szCs w:val="20"/>
          <w:color w:val="auto"/>
        </w:rPr>
      </w:pPr>
    </w:p>
    <w:p>
      <w:pPr>
        <w:ind w:left="4000" w:right="160"/>
        <w:spacing w:after="0" w:line="258" w:lineRule="auto"/>
        <w:rPr>
          <w:sz w:val="20"/>
          <w:szCs w:val="20"/>
          <w:color w:val="auto"/>
        </w:rPr>
      </w:pPr>
      <w:r>
        <w:rPr>
          <w:rFonts w:ascii="Arial" w:cs="Arial" w:eastAsia="Arial" w:hAnsi="Arial"/>
          <w:sz w:val="20"/>
          <w:szCs w:val="20"/>
          <w:b w:val="1"/>
          <w:bCs w:val="1"/>
          <w:color w:val="FFFFFF"/>
        </w:rPr>
        <w:t>See the reverse side of this notice to obtain proxy materials and voting instructions.</w:t>
      </w:r>
    </w:p>
    <w:p>
      <w:pPr>
        <w:sectPr>
          <w:pgSz w:w="11900" w:h="16838" w:orient="portrait"/>
          <w:cols w:equalWidth="0" w:num="2">
            <w:col w:w="1020" w:space="340"/>
            <w:col w:w="9260"/>
          </w:cols>
          <w:pgMar w:left="1060" w:top="251" w:right="219" w:bottom="1440" w:gutter="0" w:footer="0" w:header="0"/>
        </w:sectPr>
      </w:pPr>
    </w:p>
    <w:bookmarkStart w:id="2" w:name="page3"/>
    <w:bookmarkEnd w:id="2"/>
    <w:p>
      <w:pPr>
        <w:ind w:left="3288"/>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31" w:lineRule="exact"/>
        <w:rPr>
          <w:sz w:val="20"/>
          <w:szCs w:val="20"/>
          <w:color w:val="auto"/>
        </w:rPr>
      </w:pPr>
    </w:p>
    <w:p>
      <w:pPr>
        <w:ind w:left="3208"/>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92075</wp:posOffset>
            </wp:positionV>
            <wp:extent cx="6903720" cy="2521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03720" cy="2521585"/>
                    </a:xfrm>
                    <a:prstGeom prst="rect">
                      <a:avLst/>
                    </a:prstGeom>
                    <a:noFill/>
                  </pic:spPr>
                </pic:pic>
              </a:graphicData>
            </a:graphic>
          </wp:anchor>
        </w:drawing>
      </w:r>
    </w:p>
    <w:p>
      <w:pPr>
        <w:spacing w:after="0" w:line="19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193" w:lineRule="exact"/>
        <w:rPr>
          <w:sz w:val="20"/>
          <w:szCs w:val="20"/>
          <w:color w:val="auto"/>
        </w:rPr>
      </w:pPr>
    </w:p>
    <w:p>
      <w:pPr>
        <w:ind w:left="8"/>
        <w:spacing w:after="0"/>
        <w:tabs>
          <w:tab w:leader="none" w:pos="4268" w:val="left"/>
        </w:tabs>
        <w:rPr>
          <w:sz w:val="20"/>
          <w:szCs w:val="20"/>
          <w:color w:val="auto"/>
        </w:rPr>
      </w:pPr>
      <w:r>
        <w:rPr>
          <w:rFonts w:ascii="Arial" w:cs="Arial" w:eastAsia="Arial" w:hAnsi="Arial"/>
          <w:sz w:val="18"/>
          <w:szCs w:val="18"/>
          <w:color w:val="auto"/>
        </w:rPr>
        <w:t>Notice of Annual Meeting and Proxy Statement</w:t>
      </w:r>
      <w:r>
        <w:rPr>
          <w:sz w:val="20"/>
          <w:szCs w:val="20"/>
          <w:color w:val="auto"/>
        </w:rPr>
        <w:tab/>
      </w:r>
      <w:r>
        <w:rPr>
          <w:rFonts w:ascii="Arial" w:cs="Arial" w:eastAsia="Arial" w:hAnsi="Arial"/>
          <w:sz w:val="17"/>
          <w:szCs w:val="17"/>
          <w:color w:val="auto"/>
        </w:rPr>
        <w:t>Annual Report for the Year Ended December 31, 2014</w:t>
      </w:r>
    </w:p>
    <w:p>
      <w:pPr>
        <w:spacing w:after="0" w:line="6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How to View Online:</w:t>
      </w:r>
    </w:p>
    <w:p>
      <w:pPr>
        <w:spacing w:after="0" w:line="31" w:lineRule="exact"/>
        <w:rPr>
          <w:sz w:val="20"/>
          <w:szCs w:val="20"/>
          <w:color w:val="auto"/>
        </w:rPr>
      </w:pPr>
    </w:p>
    <w:p>
      <w:pPr>
        <w:ind w:left="8"/>
        <w:spacing w:after="0" w:line="246" w:lineRule="auto"/>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269365" cy="1028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69365"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visit: </w:t>
      </w:r>
      <w:r>
        <w:rPr>
          <w:rFonts w:ascii="Arial" w:cs="Arial" w:eastAsia="Arial" w:hAnsi="Arial"/>
          <w:sz w:val="18"/>
          <w:szCs w:val="18"/>
          <w:i w:val="1"/>
          <w:iCs w:val="1"/>
          <w:color w:val="auto"/>
        </w:rPr>
        <w:t>www.proxyvote.com.</w:t>
      </w:r>
    </w:p>
    <w:p>
      <w:pPr>
        <w:spacing w:after="0" w:line="4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31" w:lineRule="exact"/>
        <w:rPr>
          <w:sz w:val="20"/>
          <w:szCs w:val="20"/>
          <w:color w:val="auto"/>
        </w:rPr>
      </w:pPr>
    </w:p>
    <w:p>
      <w:pPr>
        <w:ind w:left="8"/>
        <w:spacing w:after="0" w:line="234"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tbl>
      <w:tblPr>
        <w:tblLayout w:type="fixed"/>
        <w:tblInd w:w="1808" w:type="dxa"/>
        <w:tblCellMar>
          <w:top w:w="0" w:type="dxa"/>
          <w:left w:w="0" w:type="dxa"/>
          <w:bottom w:w="0" w:type="dxa"/>
          <w:right w:w="0" w:type="dxa"/>
        </w:tblCellMar>
      </w:tblPr>
      <w:tr>
        <w:trPr>
          <w:trHeight w:val="186"/>
        </w:trPr>
        <w:tc>
          <w:tcPr>
            <w:tcW w:w="180" w:type="dxa"/>
            <w:vAlign w:val="bottom"/>
          </w:tcPr>
          <w:p>
            <w:pPr>
              <w:jc w:val="right"/>
              <w:spacing w:after="0" w:line="186" w:lineRule="exact"/>
              <w:rPr>
                <w:sz w:val="20"/>
                <w:szCs w:val="20"/>
                <w:color w:val="auto"/>
              </w:rPr>
            </w:pPr>
            <w:r>
              <w:rPr>
                <w:rFonts w:ascii="Arial" w:cs="Arial" w:eastAsia="Arial" w:hAnsi="Arial"/>
                <w:sz w:val="18"/>
                <w:szCs w:val="18"/>
                <w:color w:val="auto"/>
                <w:w w:val="87"/>
              </w:rPr>
              <w:t>1)</w:t>
            </w:r>
          </w:p>
        </w:tc>
        <w:tc>
          <w:tcPr>
            <w:tcW w:w="1880" w:type="dxa"/>
            <w:vAlign w:val="bottom"/>
          </w:tcPr>
          <w:p>
            <w:pPr>
              <w:ind w:left="20"/>
              <w:spacing w:after="0" w:line="186" w:lineRule="exact"/>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820" w:type="dxa"/>
            <w:vAlign w:val="bottom"/>
          </w:tcPr>
          <w:p>
            <w:pPr>
              <w:ind w:left="440"/>
              <w:spacing w:after="0" w:line="186" w:lineRule="exact"/>
              <w:rPr>
                <w:sz w:val="20"/>
                <w:szCs w:val="20"/>
                <w:color w:val="auto"/>
              </w:rPr>
            </w:pPr>
            <w:r>
              <w:rPr>
                <w:rFonts w:ascii="Arial" w:cs="Arial" w:eastAsia="Arial" w:hAnsi="Arial"/>
                <w:sz w:val="18"/>
                <w:szCs w:val="18"/>
                <w:color w:val="auto"/>
              </w:rPr>
              <w:t>www.proxyvote.com</w:t>
            </w:r>
          </w:p>
        </w:tc>
      </w:tr>
      <w:tr>
        <w:trPr>
          <w:trHeight w:val="203"/>
        </w:trPr>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87"/>
              </w:rPr>
              <w:t>2)</w:t>
            </w:r>
          </w:p>
        </w:tc>
        <w:tc>
          <w:tcPr>
            <w:tcW w:w="188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820" w:type="dxa"/>
            <w:vAlign w:val="bottom"/>
          </w:tcPr>
          <w:p>
            <w:pPr>
              <w:ind w:left="440"/>
              <w:spacing w:after="0" w:line="202" w:lineRule="exact"/>
              <w:rPr>
                <w:sz w:val="20"/>
                <w:szCs w:val="20"/>
                <w:color w:val="auto"/>
              </w:rPr>
            </w:pPr>
            <w:r>
              <w:rPr>
                <w:rFonts w:ascii="Arial" w:cs="Arial" w:eastAsia="Arial" w:hAnsi="Arial"/>
                <w:sz w:val="18"/>
                <w:szCs w:val="18"/>
                <w:color w:val="auto"/>
              </w:rPr>
              <w:t>1-800-579-1639</w:t>
            </w:r>
          </w:p>
        </w:tc>
      </w:tr>
      <w:tr>
        <w:trPr>
          <w:trHeight w:val="235"/>
        </w:trPr>
        <w:tc>
          <w:tcPr>
            <w:tcW w:w="18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88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820" w:type="dxa"/>
            <w:vAlign w:val="bottom"/>
          </w:tcPr>
          <w:p>
            <w:pPr>
              <w:ind w:left="440"/>
              <w:spacing w:after="0"/>
              <w:rPr>
                <w:sz w:val="20"/>
                <w:szCs w:val="20"/>
                <w:color w:val="auto"/>
              </w:rPr>
            </w:pPr>
            <w:r>
              <w:rPr>
                <w:rFonts w:ascii="Arial" w:cs="Arial" w:eastAsia="Arial" w:hAnsi="Arial"/>
                <w:sz w:val="18"/>
                <w:szCs w:val="18"/>
                <w:color w:val="auto"/>
                <w:w w:val="98"/>
              </w:rPr>
              <w:t>sendmaterial@proxyvote.com</w:t>
            </w:r>
          </w:p>
        </w:tc>
      </w:tr>
    </w:tbl>
    <w:p>
      <w:pPr>
        <w:spacing w:after="0" w:line="94" w:lineRule="exact"/>
        <w:rPr>
          <w:sz w:val="20"/>
          <w:szCs w:val="20"/>
          <w:color w:val="auto"/>
        </w:rPr>
      </w:pPr>
    </w:p>
    <w:p>
      <w:pPr>
        <w:ind w:left="8" w:hanging="8"/>
        <w:spacing w:after="0" w:line="246" w:lineRule="auto"/>
        <w:tabs>
          <w:tab w:leader="none" w:pos="228"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If requesting materials by e-mail, please send a blank e-mail with the information that is printed in the box marked by the arrow </w:t>
      </w:r>
      <w:r>
        <w:rPr>
          <w:rFonts w:ascii="Arial" w:cs="Arial" w:eastAsia="Arial" w:hAnsi="Arial"/>
          <w:sz w:val="1"/>
          <w:szCs w:val="1"/>
          <w:color w:val="auto"/>
        </w:rPr>
        <w:drawing>
          <wp:inline distT="0" distB="0" distL="0" distR="0">
            <wp:extent cx="1269365" cy="1028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69365"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43" w:lineRule="exact"/>
        <w:rPr>
          <w:sz w:val="20"/>
          <w:szCs w:val="20"/>
          <w:color w:val="auto"/>
        </w:rPr>
      </w:pPr>
    </w:p>
    <w:p>
      <w:pPr>
        <w:jc w:val="both"/>
        <w:ind w:left="8"/>
        <w:spacing w:after="0" w:line="246"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6, 2015 to facilitate timely delivery.</w:t>
      </w:r>
    </w:p>
    <w:p>
      <w:pPr>
        <w:spacing w:after="0" w:line="346" w:lineRule="exact"/>
        <w:rPr>
          <w:sz w:val="20"/>
          <w:szCs w:val="20"/>
          <w:color w:val="auto"/>
        </w:rPr>
      </w:pPr>
    </w:p>
    <w:p>
      <w:pPr>
        <w:jc w:val="center"/>
        <w:ind w:right="492"/>
        <w:spacing w:after="0"/>
        <w:rPr>
          <w:sz w:val="20"/>
          <w:szCs w:val="20"/>
          <w:color w:val="auto"/>
        </w:rPr>
      </w:pPr>
      <w:r>
        <w:rPr>
          <w:rFonts w:ascii="Arial" w:cs="Arial" w:eastAsia="Arial" w:hAnsi="Arial"/>
          <w:sz w:val="32"/>
          <w:szCs w:val="32"/>
          <w:b w:val="1"/>
          <w:bCs w:val="1"/>
          <w:color w:val="auto"/>
        </w:rPr>
        <w:t>— How To Vote —</w:t>
      </w:r>
    </w:p>
    <w:p>
      <w:pPr>
        <w:spacing w:after="0" w:line="31" w:lineRule="exact"/>
        <w:rPr>
          <w:sz w:val="20"/>
          <w:szCs w:val="20"/>
          <w:color w:val="auto"/>
        </w:rPr>
      </w:pPr>
    </w:p>
    <w:p>
      <w:pPr>
        <w:ind w:left="2348"/>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92075</wp:posOffset>
            </wp:positionV>
            <wp:extent cx="6903720" cy="1149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3720" cy="1149350"/>
                    </a:xfrm>
                    <a:prstGeom prst="rect">
                      <a:avLst/>
                    </a:prstGeom>
                    <a:noFill/>
                  </pic:spPr>
                </pic:pic>
              </a:graphicData>
            </a:graphic>
          </wp:anchor>
        </w:drawing>
      </w:r>
    </w:p>
    <w:p>
      <w:pPr>
        <w:spacing w:after="0" w:line="197" w:lineRule="exact"/>
        <w:rPr>
          <w:sz w:val="20"/>
          <w:szCs w:val="20"/>
          <w:color w:val="auto"/>
        </w:rPr>
      </w:pPr>
    </w:p>
    <w:p>
      <w:pPr>
        <w:jc w:val="both"/>
        <w:ind w:left="8"/>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Please check the meeting materials for any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for meeting attendance. To obtain directions to the meeting, please contact Investor Relations at (800) 425-FISV or investor.relations@fiserv.com.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-57785</wp:posOffset>
            </wp:positionV>
            <wp:extent cx="77470" cy="600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600075"/>
                    </a:xfrm>
                    <a:prstGeom prst="rect">
                      <a:avLst/>
                    </a:prstGeom>
                    <a:noFill/>
                  </pic:spPr>
                </pic:pic>
              </a:graphicData>
            </a:graphic>
          </wp:anchor>
        </w:drawing>
      </w:r>
    </w:p>
    <w:p>
      <w:pPr>
        <w:spacing w:after="0" w:line="10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the arrow </w:t>
      </w:r>
      <w:r>
        <w:rPr>
          <w:sz w:val="1"/>
          <w:szCs w:val="1"/>
          <w:color w:val="auto"/>
        </w:rPr>
        <w:drawing>
          <wp:inline distT="0" distB="0" distL="0" distR="0">
            <wp:extent cx="1269365" cy="1028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69365"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10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268"/>
          </w:cols>
          <w:pgMar w:left="1072" w:top="247" w:right="559" w:bottom="1440" w:gutter="0" w:footer="0" w:header="0"/>
        </w:sectPr>
      </w:pPr>
    </w:p>
    <w:bookmarkStart w:id="3" w:name="page4"/>
    <w:bookmarkEnd w:id="3"/>
    <w:p>
      <w:pPr>
        <w:ind w:left="11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372110</wp:posOffset>
            </wp:positionH>
            <wp:positionV relativeFrom="page">
              <wp:posOffset>183515</wp:posOffset>
            </wp:positionV>
            <wp:extent cx="175831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58315" cy="137160"/>
                    </a:xfrm>
                    <a:prstGeom prst="rect">
                      <a:avLst/>
                    </a:prstGeom>
                    <a:noFill/>
                  </pic:spPr>
                </pic:pic>
              </a:graphicData>
            </a:graphic>
          </wp:anchor>
        </w:drawing>
        <w:t>Voting Items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 you vote FOR all the nominees listed:</w:t>
      </w:r>
    </w:p>
    <w:p>
      <w:pPr>
        <w:spacing w:after="0" w:line="218" w:lineRule="exact"/>
        <w:rPr>
          <w:sz w:val="20"/>
          <w:szCs w:val="20"/>
          <w:color w:val="auto"/>
        </w:rPr>
      </w:pPr>
    </w:p>
    <w:p>
      <w:pPr>
        <w:ind w:left="420" w:hanging="321"/>
        <w:spacing w:after="0"/>
        <w:tabs>
          <w:tab w:leader="none" w:pos="420" w:val="left"/>
        </w:tabs>
        <w:numPr>
          <w:ilvl w:val="0"/>
          <w:numId w:val="7"/>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78" w:lineRule="exact"/>
        <w:rPr>
          <w:sz w:val="20"/>
          <w:szCs w:val="20"/>
          <w:color w:val="auto"/>
        </w:rPr>
      </w:pPr>
    </w:p>
    <w:tbl>
      <w:tblPr>
        <w:tblLayout w:type="fixed"/>
        <w:tblInd w:w="420" w:type="dxa"/>
        <w:tblCellMar>
          <w:top w:w="0" w:type="dxa"/>
          <w:left w:w="0" w:type="dxa"/>
          <w:bottom w:w="0" w:type="dxa"/>
          <w:right w:w="0" w:type="dxa"/>
        </w:tblCellMar>
      </w:tblPr>
      <w:tr>
        <w:trPr>
          <w:trHeight w:val="168"/>
        </w:trPr>
        <w:tc>
          <w:tcPr>
            <w:tcW w:w="1820" w:type="dxa"/>
            <w:vAlign w:val="bottom"/>
            <w:gridSpan w:val="2"/>
          </w:tcPr>
          <w:p>
            <w:pPr>
              <w:spacing w:after="0"/>
              <w:rPr>
                <w:sz w:val="20"/>
                <w:szCs w:val="20"/>
                <w:color w:val="auto"/>
              </w:rPr>
            </w:pPr>
            <w:r>
              <w:rPr>
                <w:rFonts w:ascii="Arial" w:cs="Arial" w:eastAsia="Arial" w:hAnsi="Arial"/>
                <w:sz w:val="13"/>
                <w:szCs w:val="13"/>
                <w:b w:val="1"/>
                <w:bCs w:val="1"/>
                <w:color w:val="auto"/>
              </w:rPr>
              <w:t>Nominees:</w:t>
            </w:r>
          </w:p>
        </w:tc>
        <w:tc>
          <w:tcPr>
            <w:tcW w:w="5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6"/>
        </w:trPr>
        <w:tc>
          <w:tcPr>
            <w:tcW w:w="300" w:type="dxa"/>
            <w:vAlign w:val="bottom"/>
          </w:tcPr>
          <w:p>
            <w:pPr>
              <w:spacing w:after="0"/>
              <w:rPr>
                <w:sz w:val="20"/>
                <w:szCs w:val="20"/>
                <w:color w:val="auto"/>
              </w:rPr>
            </w:pPr>
            <w:r>
              <w:rPr>
                <w:rFonts w:ascii="Arial" w:cs="Arial" w:eastAsia="Arial" w:hAnsi="Arial"/>
                <w:sz w:val="13"/>
                <w:szCs w:val="13"/>
                <w:color w:val="auto"/>
              </w:rPr>
              <w:t>01)</w:t>
            </w:r>
          </w:p>
        </w:tc>
        <w:tc>
          <w:tcPr>
            <w:tcW w:w="1520" w:type="dxa"/>
            <w:vAlign w:val="bottom"/>
          </w:tcPr>
          <w:p>
            <w:pPr>
              <w:ind w:left="100"/>
              <w:spacing w:after="0"/>
              <w:rPr>
                <w:sz w:val="20"/>
                <w:szCs w:val="20"/>
                <w:color w:val="auto"/>
              </w:rPr>
            </w:pPr>
            <w:r>
              <w:rPr>
                <w:rFonts w:ascii="Arial" w:cs="Arial" w:eastAsia="Arial" w:hAnsi="Arial"/>
                <w:sz w:val="13"/>
                <w:szCs w:val="13"/>
                <w:color w:val="auto"/>
              </w:rPr>
              <w:t>Alison Davis</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06)</w:t>
            </w:r>
          </w:p>
        </w:tc>
        <w:tc>
          <w:tcPr>
            <w:tcW w:w="1420" w:type="dxa"/>
            <w:vAlign w:val="bottom"/>
          </w:tcPr>
          <w:p>
            <w:pPr>
              <w:ind w:left="120"/>
              <w:spacing w:after="0"/>
              <w:rPr>
                <w:sz w:val="20"/>
                <w:szCs w:val="20"/>
                <w:color w:val="auto"/>
              </w:rPr>
            </w:pPr>
            <w:r>
              <w:rPr>
                <w:rFonts w:ascii="Arial" w:cs="Arial" w:eastAsia="Arial" w:hAnsi="Arial"/>
                <w:sz w:val="13"/>
                <w:szCs w:val="13"/>
                <w:color w:val="auto"/>
              </w:rPr>
              <w:t>Glenn M. Renwick</w:t>
            </w:r>
          </w:p>
        </w:tc>
      </w:tr>
      <w:tr>
        <w:trPr>
          <w:trHeight w:val="135"/>
        </w:trPr>
        <w:tc>
          <w:tcPr>
            <w:tcW w:w="300" w:type="dxa"/>
            <w:vAlign w:val="bottom"/>
          </w:tcPr>
          <w:p>
            <w:pPr>
              <w:spacing w:after="0" w:line="135" w:lineRule="exact"/>
              <w:rPr>
                <w:sz w:val="20"/>
                <w:szCs w:val="20"/>
                <w:color w:val="auto"/>
              </w:rPr>
            </w:pPr>
            <w:r>
              <w:rPr>
                <w:rFonts w:ascii="Arial" w:cs="Arial" w:eastAsia="Arial" w:hAnsi="Arial"/>
                <w:sz w:val="13"/>
                <w:szCs w:val="13"/>
                <w:color w:val="auto"/>
              </w:rPr>
              <w:t>02)</w:t>
            </w:r>
          </w:p>
        </w:tc>
        <w:tc>
          <w:tcPr>
            <w:tcW w:w="1520" w:type="dxa"/>
            <w:vAlign w:val="bottom"/>
          </w:tcPr>
          <w:p>
            <w:pPr>
              <w:ind w:left="100"/>
              <w:spacing w:after="0" w:line="135" w:lineRule="exact"/>
              <w:rPr>
                <w:sz w:val="20"/>
                <w:szCs w:val="20"/>
                <w:color w:val="auto"/>
              </w:rPr>
            </w:pPr>
            <w:r>
              <w:rPr>
                <w:rFonts w:ascii="Arial" w:cs="Arial" w:eastAsia="Arial" w:hAnsi="Arial"/>
                <w:sz w:val="13"/>
                <w:szCs w:val="13"/>
                <w:color w:val="auto"/>
              </w:rPr>
              <w:t>Christopher M. Flink</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07)</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rPr>
              <w:t>Kim M. Robak</w:t>
            </w:r>
          </w:p>
        </w:tc>
      </w:tr>
      <w:tr>
        <w:trPr>
          <w:trHeight w:val="135"/>
        </w:trPr>
        <w:tc>
          <w:tcPr>
            <w:tcW w:w="300" w:type="dxa"/>
            <w:vAlign w:val="bottom"/>
          </w:tcPr>
          <w:p>
            <w:pPr>
              <w:spacing w:after="0" w:line="135" w:lineRule="exact"/>
              <w:rPr>
                <w:sz w:val="20"/>
                <w:szCs w:val="20"/>
                <w:color w:val="auto"/>
              </w:rPr>
            </w:pPr>
            <w:r>
              <w:rPr>
                <w:rFonts w:ascii="Arial" w:cs="Arial" w:eastAsia="Arial" w:hAnsi="Arial"/>
                <w:sz w:val="13"/>
                <w:szCs w:val="13"/>
                <w:color w:val="auto"/>
              </w:rPr>
              <w:t>03)</w:t>
            </w:r>
          </w:p>
        </w:tc>
        <w:tc>
          <w:tcPr>
            <w:tcW w:w="1520" w:type="dxa"/>
            <w:vAlign w:val="bottom"/>
          </w:tcPr>
          <w:p>
            <w:pPr>
              <w:ind w:left="100"/>
              <w:spacing w:after="0" w:line="135" w:lineRule="exact"/>
              <w:rPr>
                <w:sz w:val="20"/>
                <w:szCs w:val="20"/>
                <w:color w:val="auto"/>
              </w:rPr>
            </w:pPr>
            <w:r>
              <w:rPr>
                <w:rFonts w:ascii="Arial" w:cs="Arial" w:eastAsia="Arial" w:hAnsi="Arial"/>
                <w:sz w:val="13"/>
                <w:szCs w:val="13"/>
                <w:color w:val="auto"/>
              </w:rPr>
              <w:t>Daniel P. Kearney</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08)</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rPr>
              <w:t>Doyle R. Simons</w:t>
            </w:r>
          </w:p>
        </w:tc>
      </w:tr>
      <w:tr>
        <w:trPr>
          <w:trHeight w:val="135"/>
        </w:trPr>
        <w:tc>
          <w:tcPr>
            <w:tcW w:w="300" w:type="dxa"/>
            <w:vAlign w:val="bottom"/>
          </w:tcPr>
          <w:p>
            <w:pPr>
              <w:spacing w:after="0" w:line="135" w:lineRule="exact"/>
              <w:rPr>
                <w:sz w:val="20"/>
                <w:szCs w:val="20"/>
                <w:color w:val="auto"/>
              </w:rPr>
            </w:pPr>
            <w:r>
              <w:rPr>
                <w:rFonts w:ascii="Arial" w:cs="Arial" w:eastAsia="Arial" w:hAnsi="Arial"/>
                <w:sz w:val="13"/>
                <w:szCs w:val="13"/>
                <w:color w:val="auto"/>
              </w:rPr>
              <w:t>04)</w:t>
            </w:r>
          </w:p>
        </w:tc>
        <w:tc>
          <w:tcPr>
            <w:tcW w:w="1520" w:type="dxa"/>
            <w:vAlign w:val="bottom"/>
          </w:tcPr>
          <w:p>
            <w:pPr>
              <w:ind w:left="100"/>
              <w:spacing w:after="0" w:line="135" w:lineRule="exact"/>
              <w:rPr>
                <w:sz w:val="20"/>
                <w:szCs w:val="20"/>
                <w:color w:val="auto"/>
              </w:rPr>
            </w:pPr>
            <w:r>
              <w:rPr>
                <w:rFonts w:ascii="Arial" w:cs="Arial" w:eastAsia="Arial" w:hAnsi="Arial"/>
                <w:sz w:val="13"/>
                <w:szCs w:val="13"/>
                <w:color w:val="auto"/>
              </w:rPr>
              <w:t>Dennis F. Lynch</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09)</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w w:val="95"/>
              </w:rPr>
              <w:t>Thomas C. Wertheimer</w:t>
            </w:r>
          </w:p>
        </w:tc>
      </w:tr>
      <w:tr>
        <w:trPr>
          <w:trHeight w:val="152"/>
        </w:trPr>
        <w:tc>
          <w:tcPr>
            <w:tcW w:w="300" w:type="dxa"/>
            <w:vAlign w:val="bottom"/>
          </w:tcPr>
          <w:p>
            <w:pPr>
              <w:spacing w:after="0"/>
              <w:rPr>
                <w:sz w:val="20"/>
                <w:szCs w:val="20"/>
                <w:color w:val="auto"/>
              </w:rPr>
            </w:pPr>
            <w:r>
              <w:rPr>
                <w:rFonts w:ascii="Arial" w:cs="Arial" w:eastAsia="Arial" w:hAnsi="Arial"/>
                <w:sz w:val="13"/>
                <w:szCs w:val="13"/>
                <w:color w:val="auto"/>
              </w:rPr>
              <w:t>05)</w:t>
            </w:r>
          </w:p>
        </w:tc>
        <w:tc>
          <w:tcPr>
            <w:tcW w:w="1520" w:type="dxa"/>
            <w:vAlign w:val="bottom"/>
          </w:tcPr>
          <w:p>
            <w:pPr>
              <w:ind w:left="100"/>
              <w:spacing w:after="0"/>
              <w:rPr>
                <w:sz w:val="20"/>
                <w:szCs w:val="20"/>
                <w:color w:val="auto"/>
              </w:rPr>
            </w:pPr>
            <w:r>
              <w:rPr>
                <w:rFonts w:ascii="Arial" w:cs="Arial" w:eastAsia="Arial" w:hAnsi="Arial"/>
                <w:sz w:val="13"/>
                <w:szCs w:val="13"/>
                <w:color w:val="auto"/>
              </w:rPr>
              <w:t>Denis J. O’Leary</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1420" w:type="dxa"/>
            <w:vAlign w:val="bottom"/>
          </w:tcPr>
          <w:p>
            <w:pPr>
              <w:ind w:left="120"/>
              <w:spacing w:after="0"/>
              <w:rPr>
                <w:sz w:val="20"/>
                <w:szCs w:val="20"/>
                <w:color w:val="auto"/>
              </w:rPr>
            </w:pPr>
            <w:r>
              <w:rPr>
                <w:rFonts w:ascii="Arial" w:cs="Arial" w:eastAsia="Arial" w:hAnsi="Arial"/>
                <w:sz w:val="13"/>
                <w:szCs w:val="13"/>
                <w:color w:val="auto"/>
              </w:rPr>
              <w:t>Jeffery W. Yabuki</w:t>
            </w:r>
          </w:p>
        </w:tc>
      </w:tr>
    </w:tbl>
    <w:p>
      <w:pPr>
        <w:spacing w:after="0" w:line="25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The Board of Directors recommends you vote FOR proposals 2 and 3:</w:t>
      </w:r>
    </w:p>
    <w:p>
      <w:pPr>
        <w:spacing w:after="0" w:line="258" w:lineRule="exact"/>
        <w:rPr>
          <w:sz w:val="20"/>
          <w:szCs w:val="20"/>
          <w:color w:val="auto"/>
        </w:rPr>
      </w:pPr>
    </w:p>
    <w:p>
      <w:pPr>
        <w:ind w:left="420" w:hanging="321"/>
        <w:spacing w:after="0"/>
        <w:tabs>
          <w:tab w:leader="none" w:pos="4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To approve, on an advisory basis, the compensation of the named executive officers of Fiserv, Inc.</w:t>
      </w:r>
    </w:p>
    <w:p>
      <w:pPr>
        <w:spacing w:after="0" w:line="242" w:lineRule="exact"/>
        <w:rPr>
          <w:rFonts w:ascii="Arial" w:cs="Arial" w:eastAsia="Arial" w:hAnsi="Arial"/>
          <w:sz w:val="13"/>
          <w:szCs w:val="13"/>
          <w:color w:val="auto"/>
        </w:rPr>
      </w:pPr>
    </w:p>
    <w:p>
      <w:pPr>
        <w:ind w:left="420" w:hanging="321"/>
        <w:spacing w:after="0"/>
        <w:tabs>
          <w:tab w:leader="none" w:pos="4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To ratify the appointment of Deloitte &amp; Touche LLP as the independent registered public accounting firm of Fiserv, Inc. for 2015.</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The Board of Directors recommends you vote AGAINST the following proposal:</w:t>
      </w:r>
    </w:p>
    <w:p>
      <w:pPr>
        <w:spacing w:after="0" w:line="258" w:lineRule="exact"/>
        <w:rPr>
          <w:sz w:val="20"/>
          <w:szCs w:val="20"/>
          <w:color w:val="auto"/>
        </w:rPr>
      </w:pPr>
    </w:p>
    <w:p>
      <w:pPr>
        <w:ind w:left="420" w:hanging="321"/>
        <w:spacing w:after="0"/>
        <w:tabs>
          <w:tab w:leader="none" w:pos="420" w:val="left"/>
        </w:tabs>
        <w:numPr>
          <w:ilvl w:val="0"/>
          <w:numId w:val="9"/>
        </w:numPr>
        <w:rPr>
          <w:rFonts w:ascii="Arial" w:cs="Arial" w:eastAsia="Arial" w:hAnsi="Arial"/>
          <w:sz w:val="13"/>
          <w:szCs w:val="13"/>
          <w:color w:val="auto"/>
        </w:rPr>
      </w:pPr>
      <w:r>
        <w:rPr>
          <w:rFonts w:ascii="Arial" w:cs="Arial" w:eastAsia="Arial" w:hAnsi="Arial"/>
          <w:sz w:val="13"/>
          <w:szCs w:val="13"/>
          <w:color w:val="auto"/>
        </w:rPr>
        <w:t>A shareholder proposal relating to executive retention of stock.</w:t>
      </w:r>
    </w:p>
    <w:p>
      <w:pPr>
        <w:spacing w:after="0" w:line="226" w:lineRule="exact"/>
        <w:rPr>
          <w:sz w:val="20"/>
          <w:szCs w:val="20"/>
          <w:color w:val="auto"/>
        </w:rPr>
      </w:pPr>
    </w:p>
    <w:p>
      <w:pPr>
        <w:ind w:left="100"/>
        <w:spacing w:after="0" w:line="246"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If other matters properly come before the meeting or any adjournment or postponement thereof, it is intended that shares represented by proxies will be voted in the discretion of the proxy</w:t>
      </w:r>
      <w:r>
        <w:rPr>
          <w:rFonts w:ascii="Arial" w:cs="Arial" w:eastAsia="Arial" w:hAnsi="Arial"/>
          <w:sz w:val="13"/>
          <w:szCs w:val="13"/>
          <w:b w:val="1"/>
          <w:bCs w:val="1"/>
          <w:color w:val="auto"/>
        </w:rPr>
        <w:t xml:space="preserve"> </w:t>
      </w:r>
      <w:r>
        <w:rPr>
          <w:rFonts w:ascii="Arial" w:cs="Arial" w:eastAsia="Arial" w:hAnsi="Arial"/>
          <w:sz w:val="13"/>
          <w:szCs w:val="13"/>
          <w:color w:val="auto"/>
        </w:rPr>
        <w: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779780</wp:posOffset>
            </wp:positionV>
            <wp:extent cx="77470" cy="540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540385"/>
                    </a:xfrm>
                    <a:prstGeom prst="rect">
                      <a:avLst/>
                    </a:prstGeom>
                    <a:noFill/>
                  </pic:spPr>
                </pic:pic>
              </a:graphicData>
            </a:graphic>
          </wp:anchor>
        </w:drawing>
      </w:r>
    </w:p>
    <w:p>
      <w:pPr>
        <w:sectPr>
          <w:pgSz w:w="11900" w:h="16838" w:orient="portrait"/>
          <w:cols w:equalWidth="0" w:num="1">
            <w:col w:w="11200"/>
          </w:cols>
          <w:pgMar w:left="460" w:top="302"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1640840</wp:posOffset>
            </wp:positionV>
            <wp:extent cx="710057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0570" cy="34290"/>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1684020</wp:posOffset>
            </wp:positionV>
            <wp:extent cx="71005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3115945</wp:posOffset>
            </wp:positionV>
            <wp:extent cx="85725" cy="634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85725" cy="634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981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00A5DB"/>
        </w:rPr>
        <w:t>Why am I receiving this notice regarding the availability of proxy materials?</w:t>
      </w:r>
    </w:p>
    <w:p>
      <w:pPr>
        <w:spacing w:after="0" w:line="32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Why did I receive this Notice Regarding the Availability of Proxy materials (Notice)?</w:t>
      </w:r>
    </w:p>
    <w:p>
      <w:pPr>
        <w:spacing w:after="0" w:line="181" w:lineRule="exact"/>
        <w:rPr>
          <w:sz w:val="20"/>
          <w:szCs w:val="20"/>
          <w:color w:val="auto"/>
        </w:rPr>
      </w:pPr>
    </w:p>
    <w:p>
      <w:pPr>
        <w:ind w:left="220" w:right="139"/>
        <w:spacing w:after="0" w:line="266" w:lineRule="auto"/>
        <w:rPr>
          <w:sz w:val="20"/>
          <w:szCs w:val="20"/>
          <w:color w:val="auto"/>
        </w:rPr>
      </w:pPr>
      <w:r>
        <w:rPr>
          <w:rFonts w:ascii="Arial" w:cs="Arial" w:eastAsia="Arial" w:hAnsi="Arial"/>
          <w:sz w:val="16"/>
          <w:szCs w:val="16"/>
          <w:color w:val="auto"/>
        </w:rPr>
        <w:t xml:space="preserve">In 2007, the SEC adopted new Notice and Access Proxy rules. Companies are now permitted to send the enclosed </w:t>
      </w:r>
      <w:r>
        <w:rPr>
          <w:rFonts w:ascii="Arial" w:cs="Arial" w:eastAsia="Arial" w:hAnsi="Arial"/>
          <w:sz w:val="16"/>
          <w:szCs w:val="16"/>
          <w:b w:val="1"/>
          <w:bCs w:val="1"/>
          <w:color w:val="auto"/>
        </w:rPr>
        <w:t>Notice</w:t>
      </w:r>
      <w:r>
        <w:rPr>
          <w:rFonts w:ascii="Arial" w:cs="Arial" w:eastAsia="Arial" w:hAnsi="Arial"/>
          <w:sz w:val="16"/>
          <w:szCs w:val="16"/>
          <w:color w:val="auto"/>
        </w:rPr>
        <w:t xml:space="preserve"> instead of a full printed set of proxy materials. The </w:t>
      </w:r>
      <w:r>
        <w:rPr>
          <w:rFonts w:ascii="Arial" w:cs="Arial" w:eastAsia="Arial" w:hAnsi="Arial"/>
          <w:sz w:val="16"/>
          <w:szCs w:val="16"/>
          <w:b w:val="1"/>
          <w:bCs w:val="1"/>
          <w:color w:val="auto"/>
        </w:rPr>
        <w:t>Notice</w:t>
      </w:r>
      <w:r>
        <w:rPr>
          <w:rFonts w:ascii="Arial" w:cs="Arial" w:eastAsia="Arial" w:hAnsi="Arial"/>
          <w:sz w:val="16"/>
          <w:szCs w:val="16"/>
          <w:color w:val="auto"/>
        </w:rPr>
        <w:t xml:space="preserve"> gives you instructions on how to view your company’s proxy materials and vote online or how to receive a full set of printed materials by mail.</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There are several advantages to your company sending a </w:t>
      </w:r>
      <w:r>
        <w:rPr>
          <w:rFonts w:ascii="Arial" w:cs="Arial" w:eastAsia="Arial" w:hAnsi="Arial"/>
          <w:sz w:val="16"/>
          <w:szCs w:val="16"/>
          <w:b w:val="1"/>
          <w:bCs w:val="1"/>
          <w:color w:val="auto"/>
        </w:rPr>
        <w:t>Notice</w:t>
      </w:r>
      <w:r>
        <w:rPr>
          <w:rFonts w:ascii="Arial" w:cs="Arial" w:eastAsia="Arial" w:hAnsi="Arial"/>
          <w:sz w:val="16"/>
          <w:szCs w:val="16"/>
          <w:color w:val="auto"/>
        </w:rPr>
        <w:t xml:space="preserve"> instead of a full set of materials:</w:t>
      </w:r>
    </w:p>
    <w:p>
      <w:pPr>
        <w:spacing w:after="0" w:line="268" w:lineRule="exact"/>
        <w:rPr>
          <w:sz w:val="20"/>
          <w:szCs w:val="20"/>
          <w:color w:val="auto"/>
        </w:rPr>
      </w:pPr>
    </w:p>
    <w:p>
      <w:pPr>
        <w:ind w:left="460" w:hanging="101"/>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Increases shareholder value and lowers your company’s printing and mailing costs.</w:t>
      </w:r>
    </w:p>
    <w:p>
      <w:pPr>
        <w:spacing w:after="0" w:line="261" w:lineRule="exact"/>
        <w:rPr>
          <w:rFonts w:ascii="Arial" w:cs="Arial" w:eastAsia="Arial" w:hAnsi="Arial"/>
          <w:sz w:val="16"/>
          <w:szCs w:val="16"/>
          <w:color w:val="auto"/>
        </w:rPr>
      </w:pPr>
    </w:p>
    <w:p>
      <w:pPr>
        <w:ind w:left="460" w:hanging="101"/>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Reduces environmental impact - saves trees and reduces fossil fuel consumption.</w:t>
      </w:r>
    </w:p>
    <w:p>
      <w:pPr>
        <w:spacing w:after="0" w:line="261" w:lineRule="exact"/>
        <w:rPr>
          <w:rFonts w:ascii="Arial" w:cs="Arial" w:eastAsia="Arial" w:hAnsi="Arial"/>
          <w:sz w:val="16"/>
          <w:szCs w:val="16"/>
          <w:color w:val="auto"/>
        </w:rPr>
      </w:pPr>
    </w:p>
    <w:p>
      <w:pPr>
        <w:ind w:left="460" w:hanging="101"/>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Allows faster notification of how to access proxy materials in an easy searchable format.</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How do I view the proxy materials online?</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Go to </w:t>
      </w:r>
      <w:r>
        <w:rPr>
          <w:rFonts w:ascii="Arial" w:cs="Arial" w:eastAsia="Arial" w:hAnsi="Arial"/>
          <w:sz w:val="16"/>
          <w:szCs w:val="16"/>
          <w:color w:val="00598E"/>
        </w:rPr>
        <w:t>www.proxyvote.com</w:t>
      </w:r>
      <w:r>
        <w:rPr>
          <w:rFonts w:ascii="Arial" w:cs="Arial" w:eastAsia="Arial" w:hAnsi="Arial"/>
          <w:sz w:val="16"/>
          <w:szCs w:val="16"/>
          <w:color w:val="auto"/>
        </w:rPr>
        <w:t xml:space="preserve"> and follow the instructions to view the materials. It is necessary to provide the information printed in</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the box marked by the arrow </w:t>
      </w:r>
      <w:r>
        <w:rPr>
          <w:sz w:val="1"/>
          <w:szCs w:val="1"/>
          <w:color w:val="auto"/>
        </w:rPr>
        <w:drawing>
          <wp:inline distT="0" distB="0" distL="0" distR="0">
            <wp:extent cx="1303655" cy="1543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154305"/>
                    </a:xfrm>
                    <a:prstGeom prst="rect">
                      <a:avLst/>
                    </a:prstGeom>
                    <a:noFill/>
                    <a:ln>
                      <a:noFill/>
                    </a:ln>
                  </pic:spPr>
                </pic:pic>
              </a:graphicData>
            </a:graphic>
          </wp:inline>
        </w:drawing>
      </w:r>
      <w:r>
        <w:rPr>
          <w:rFonts w:ascii="Arial" w:cs="Arial" w:eastAsia="Arial" w:hAnsi="Arial"/>
          <w:sz w:val="16"/>
          <w:szCs w:val="16"/>
          <w:color w:val="auto"/>
        </w:rPr>
        <w:t xml:space="preserve"> located on the </w:t>
      </w:r>
      <w:r>
        <w:rPr>
          <w:rFonts w:ascii="Arial" w:cs="Arial" w:eastAsia="Arial" w:hAnsi="Arial"/>
          <w:sz w:val="16"/>
          <w:szCs w:val="16"/>
          <w:b w:val="1"/>
          <w:bCs w:val="1"/>
          <w:color w:val="auto"/>
        </w:rPr>
        <w:t>Notice</w:t>
      </w:r>
      <w:r>
        <w:rPr>
          <w:rFonts w:ascii="Arial" w:cs="Arial" w:eastAsia="Arial" w:hAnsi="Arial"/>
          <w:sz w:val="16"/>
          <w:szCs w:val="16"/>
          <w:color w:val="auto"/>
        </w:rPr>
        <w:t>.</w:t>
      </w:r>
    </w:p>
    <w:p>
      <w:pPr>
        <w:spacing w:after="0" w:line="24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What if I still prefer to receive a paper copy of the proxy materials?</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You can easily request a paper copy at no cost. You will need the information on the </w:t>
      </w:r>
      <w:r>
        <w:rPr>
          <w:rFonts w:ascii="Arial" w:cs="Arial" w:eastAsia="Arial" w:hAnsi="Arial"/>
          <w:sz w:val="16"/>
          <w:szCs w:val="16"/>
          <w:b w:val="1"/>
          <w:bCs w:val="1"/>
          <w:color w:val="auto"/>
        </w:rPr>
        <w:t>Notice</w:t>
      </w:r>
      <w:r>
        <w:rPr>
          <w:rFonts w:ascii="Arial" w:cs="Arial" w:eastAsia="Arial" w:hAnsi="Arial"/>
          <w:sz w:val="16"/>
          <w:szCs w:val="16"/>
          <w:color w:val="auto"/>
        </w:rPr>
        <w:t xml:space="preserve"> that is printed in the box marked by</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the arrow </w:t>
      </w:r>
      <w:r>
        <w:rPr>
          <w:sz w:val="1"/>
          <w:szCs w:val="1"/>
          <w:color w:val="auto"/>
        </w:rPr>
        <w:drawing>
          <wp:inline distT="0" distB="0" distL="0" distR="0">
            <wp:extent cx="1303655" cy="1543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154305"/>
                    </a:xfrm>
                    <a:prstGeom prst="rect">
                      <a:avLst/>
                    </a:prstGeom>
                    <a:noFill/>
                    <a:ln>
                      <a:noFill/>
                    </a:ln>
                  </pic:spPr>
                </pic:pic>
              </a:graphicData>
            </a:graphic>
          </wp:inline>
        </w:drawing>
      </w:r>
      <w:r>
        <w:rPr>
          <w:rFonts w:ascii="Arial" w:cs="Arial" w:eastAsia="Arial" w:hAnsi="Arial"/>
          <w:sz w:val="16"/>
          <w:szCs w:val="16"/>
          <w:color w:val="auto"/>
        </w:rPr>
        <w:t xml:space="preserve"> and select one of the three options below.</w:t>
      </w:r>
    </w:p>
    <w:p>
      <w:pPr>
        <w:spacing w:after="0" w:line="232" w:lineRule="exact"/>
        <w:rPr>
          <w:sz w:val="20"/>
          <w:szCs w:val="20"/>
          <w:color w:val="auto"/>
        </w:rPr>
      </w:pPr>
    </w:p>
    <w:p>
      <w:pPr>
        <w:ind w:left="460" w:hanging="101"/>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By </w:t>
      </w:r>
      <w:r>
        <w:rPr>
          <w:rFonts w:ascii="Arial" w:cs="Arial" w:eastAsia="Arial" w:hAnsi="Arial"/>
          <w:sz w:val="16"/>
          <w:szCs w:val="16"/>
          <w:b w:val="1"/>
          <w:bCs w:val="1"/>
          <w:color w:val="auto"/>
        </w:rPr>
        <w:t>INTERNET</w:t>
      </w:r>
      <w:r>
        <w:rPr>
          <w:rFonts w:ascii="Arial" w:cs="Arial" w:eastAsia="Arial" w:hAnsi="Arial"/>
          <w:sz w:val="16"/>
          <w:szCs w:val="16"/>
          <w:color w:val="auto"/>
        </w:rPr>
        <w:t xml:space="preserve"> at </w:t>
      </w:r>
      <w:r>
        <w:rPr>
          <w:rFonts w:ascii="Arial" w:cs="Arial" w:eastAsia="Arial" w:hAnsi="Arial"/>
          <w:sz w:val="16"/>
          <w:szCs w:val="16"/>
          <w:color w:val="00477F"/>
        </w:rPr>
        <w:t>www.proxyvote.com</w:t>
      </w:r>
    </w:p>
    <w:p>
      <w:pPr>
        <w:spacing w:after="0" w:line="261" w:lineRule="exact"/>
        <w:rPr>
          <w:rFonts w:ascii="Arial" w:cs="Arial" w:eastAsia="Arial" w:hAnsi="Arial"/>
          <w:sz w:val="16"/>
          <w:szCs w:val="16"/>
          <w:color w:val="auto"/>
        </w:rPr>
      </w:pPr>
    </w:p>
    <w:p>
      <w:pPr>
        <w:ind w:left="460" w:hanging="101"/>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By </w:t>
      </w:r>
      <w:r>
        <w:rPr>
          <w:rFonts w:ascii="Arial" w:cs="Arial" w:eastAsia="Arial" w:hAnsi="Arial"/>
          <w:sz w:val="16"/>
          <w:szCs w:val="16"/>
          <w:b w:val="1"/>
          <w:bCs w:val="1"/>
          <w:color w:val="auto"/>
        </w:rPr>
        <w:t>TELEPHONE</w:t>
      </w:r>
      <w:r>
        <w:rPr>
          <w:rFonts w:ascii="Arial" w:cs="Arial" w:eastAsia="Arial" w:hAnsi="Arial"/>
          <w:sz w:val="16"/>
          <w:szCs w:val="16"/>
          <w:color w:val="auto"/>
        </w:rPr>
        <w:t>, toll-free at 800-579-1639</w:t>
      </w:r>
    </w:p>
    <w:p>
      <w:pPr>
        <w:spacing w:after="0" w:line="261" w:lineRule="exact"/>
        <w:rPr>
          <w:rFonts w:ascii="Arial" w:cs="Arial" w:eastAsia="Arial" w:hAnsi="Arial"/>
          <w:sz w:val="16"/>
          <w:szCs w:val="16"/>
          <w:color w:val="auto"/>
        </w:rPr>
      </w:pPr>
    </w:p>
    <w:p>
      <w:pPr>
        <w:ind w:left="440" w:right="139" w:hanging="81"/>
        <w:spacing w:after="0" w:line="286" w:lineRule="auto"/>
        <w:tabs>
          <w:tab w:leader="none" w:pos="4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By sending an </w:t>
      </w:r>
      <w:r>
        <w:rPr>
          <w:rFonts w:ascii="Arial" w:cs="Arial" w:eastAsia="Arial" w:hAnsi="Arial"/>
          <w:sz w:val="16"/>
          <w:szCs w:val="16"/>
          <w:b w:val="1"/>
          <w:bCs w:val="1"/>
          <w:color w:val="auto"/>
        </w:rPr>
        <w:t>e-mail</w:t>
      </w:r>
      <w:r>
        <w:rPr>
          <w:rFonts w:ascii="Arial" w:cs="Arial" w:eastAsia="Arial" w:hAnsi="Arial"/>
          <w:sz w:val="16"/>
          <w:szCs w:val="16"/>
          <w:color w:val="auto"/>
        </w:rPr>
        <w:t xml:space="preserve"> to </w:t>
      </w:r>
      <w:r>
        <w:rPr>
          <w:rFonts w:ascii="Arial" w:cs="Arial" w:eastAsia="Arial" w:hAnsi="Arial"/>
          <w:sz w:val="16"/>
          <w:szCs w:val="16"/>
          <w:u w:val="single" w:color="auto"/>
          <w:color w:val="00477F"/>
        </w:rPr>
        <w:t>sendmaterial@proxyvote.com</w:t>
      </w:r>
      <w:r>
        <w:rPr>
          <w:rFonts w:ascii="Arial" w:cs="Arial" w:eastAsia="Arial" w:hAnsi="Arial"/>
          <w:sz w:val="16"/>
          <w:szCs w:val="16"/>
          <w:u w:val="single" w:color="auto"/>
          <w:color w:val="auto"/>
        </w:rPr>
        <w:t>;</w:t>
      </w:r>
      <w:r>
        <w:rPr>
          <w:rFonts w:ascii="Arial" w:cs="Arial" w:eastAsia="Arial" w:hAnsi="Arial"/>
          <w:sz w:val="16"/>
          <w:szCs w:val="16"/>
          <w:color w:val="auto"/>
        </w:rPr>
        <w:t xml:space="preserve"> simply enter the information in the box from the </w:t>
      </w:r>
      <w:r>
        <w:rPr>
          <w:rFonts w:ascii="Arial" w:cs="Arial" w:eastAsia="Arial" w:hAnsi="Arial"/>
          <w:sz w:val="16"/>
          <w:szCs w:val="16"/>
          <w:b w:val="1"/>
          <w:bCs w:val="1"/>
          <w:color w:val="auto"/>
        </w:rPr>
        <w:t>Notice</w:t>
      </w:r>
      <w:r>
        <w:rPr>
          <w:rFonts w:ascii="Arial" w:cs="Arial" w:eastAsia="Arial" w:hAnsi="Arial"/>
          <w:sz w:val="16"/>
          <w:szCs w:val="16"/>
          <w:color w:val="auto"/>
        </w:rPr>
        <w:t xml:space="preserve"> in the subject line. No other information is necessary.</w:t>
      </w:r>
    </w:p>
    <w:p>
      <w:pPr>
        <w:sectPr>
          <w:pgSz w:w="11900" w:h="16838" w:orient="portrait"/>
          <w:cols w:equalWidth="0" w:num="1">
            <w:col w:w="9519"/>
          </w:cols>
          <w:pgMar w:left="9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058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A5DB"/>
        </w:rPr>
        <w:t>Why am I receiving this notice regarding the availability of proxy materials?</w:t>
      </w:r>
    </w:p>
    <w:p>
      <w:pPr>
        <w:spacing w:after="0" w:line="36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Can I request to receive my proxy materials for future meetings by e-mail rather than receive a Notice?</w:t>
      </w:r>
    </w:p>
    <w:p>
      <w:pPr>
        <w:spacing w:after="0" w:line="309" w:lineRule="exact"/>
        <w:rPr>
          <w:sz w:val="20"/>
          <w:szCs w:val="20"/>
          <w:color w:val="auto"/>
        </w:rPr>
      </w:pPr>
    </w:p>
    <w:p>
      <w:pPr>
        <w:ind w:left="940" w:right="1620" w:hanging="81"/>
        <w:spacing w:after="0" w:line="260" w:lineRule="auto"/>
        <w:tabs>
          <w:tab w:leader="none" w:pos="9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Yes, you may request to receive proxy materials for all future meetings by e-mail, to do so go to </w:t>
      </w:r>
      <w:r>
        <w:rPr>
          <w:rFonts w:ascii="Arial" w:cs="Arial" w:eastAsia="Arial" w:hAnsi="Arial"/>
          <w:sz w:val="16"/>
          <w:szCs w:val="16"/>
          <w:color w:val="00477F"/>
        </w:rPr>
        <w:t>www.proxyvote.com</w:t>
      </w:r>
      <w:r>
        <w:rPr>
          <w:rFonts w:ascii="Arial" w:cs="Arial" w:eastAsia="Arial" w:hAnsi="Arial"/>
          <w:sz w:val="16"/>
          <w:szCs w:val="16"/>
          <w:color w:val="auto"/>
        </w:rPr>
        <w:t xml:space="preserve"> or </w:t>
      </w:r>
      <w:r>
        <w:rPr>
          <w:rFonts w:ascii="Arial" w:cs="Arial" w:eastAsia="Arial" w:hAnsi="Arial"/>
          <w:sz w:val="16"/>
          <w:szCs w:val="16"/>
          <w:color w:val="00477F"/>
        </w:rPr>
        <w:t xml:space="preserve">www.investordelivery.com </w:t>
      </w:r>
      <w:r>
        <w:rPr>
          <w:rFonts w:ascii="Arial" w:cs="Arial" w:eastAsia="Arial" w:hAnsi="Arial"/>
          <w:sz w:val="16"/>
          <w:szCs w:val="16"/>
          <w:color w:val="000000"/>
        </w:rPr>
        <w:t>and follow the electronic delivery enrollment instructions.</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How can I vote my shares?</w:t>
      </w:r>
    </w:p>
    <w:p>
      <w:pPr>
        <w:spacing w:after="0" w:line="289" w:lineRule="exact"/>
        <w:rPr>
          <w:sz w:val="20"/>
          <w:szCs w:val="20"/>
          <w:color w:val="auto"/>
        </w:rPr>
      </w:pPr>
    </w:p>
    <w:p>
      <w:pPr>
        <w:ind w:left="960" w:hanging="101"/>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You may vote your shares via the </w:t>
      </w:r>
      <w:r>
        <w:rPr>
          <w:rFonts w:ascii="Arial" w:cs="Arial" w:eastAsia="Arial" w:hAnsi="Arial"/>
          <w:sz w:val="16"/>
          <w:szCs w:val="16"/>
          <w:b w:val="1"/>
          <w:bCs w:val="1"/>
          <w:color w:val="auto"/>
        </w:rPr>
        <w:t>INTERNET</w:t>
      </w:r>
      <w:r>
        <w:rPr>
          <w:rFonts w:ascii="Arial" w:cs="Arial" w:eastAsia="Arial" w:hAnsi="Arial"/>
          <w:sz w:val="16"/>
          <w:szCs w:val="16"/>
          <w:color w:val="auto"/>
        </w:rPr>
        <w:t xml:space="preserve"> at </w:t>
      </w:r>
      <w:r>
        <w:rPr>
          <w:rFonts w:ascii="Arial" w:cs="Arial" w:eastAsia="Arial" w:hAnsi="Arial"/>
          <w:sz w:val="16"/>
          <w:szCs w:val="16"/>
          <w:color w:val="00477F"/>
        </w:rPr>
        <w:t>www.proxyvote.com.</w:t>
      </w:r>
    </w:p>
    <w:p>
      <w:pPr>
        <w:spacing w:after="0" w:line="279" w:lineRule="exact"/>
        <w:rPr>
          <w:rFonts w:ascii="Arial" w:cs="Arial" w:eastAsia="Arial" w:hAnsi="Arial"/>
          <w:sz w:val="16"/>
          <w:szCs w:val="16"/>
          <w:color w:val="auto"/>
        </w:rPr>
      </w:pPr>
    </w:p>
    <w:p>
      <w:pPr>
        <w:ind w:left="940" w:right="1160" w:hanging="81"/>
        <w:spacing w:after="0" w:line="254" w:lineRule="auto"/>
        <w:tabs>
          <w:tab w:leader="none" w:pos="9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It is necessary to provide the information printed in the box marked by the arrow </w:t>
      </w:r>
      <w:r>
        <w:rPr>
          <w:rFonts w:ascii="Arial" w:cs="Arial" w:eastAsia="Arial" w:hAnsi="Arial"/>
          <w:sz w:val="1"/>
          <w:szCs w:val="1"/>
          <w:color w:val="auto"/>
        </w:rPr>
        <w:drawing>
          <wp:inline distT="0" distB="0" distL="0" distR="0">
            <wp:extent cx="1260475" cy="1543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60475" cy="154305"/>
                    </a:xfrm>
                    <a:prstGeom prst="rect">
                      <a:avLst/>
                    </a:prstGeom>
                    <a:noFill/>
                    <a:ln>
                      <a:noFill/>
                    </a:ln>
                  </pic:spPr>
                </pic:pic>
              </a:graphicData>
            </a:graphic>
          </wp:inline>
        </w:drawing>
      </w:r>
      <w:r>
        <w:rPr>
          <w:rFonts w:ascii="Arial" w:cs="Arial" w:eastAsia="Arial" w:hAnsi="Arial"/>
          <w:sz w:val="16"/>
          <w:szCs w:val="16"/>
          <w:color w:val="auto"/>
        </w:rPr>
        <w:t xml:space="preserve"> located on the </w:t>
      </w:r>
      <w:r>
        <w:rPr>
          <w:rFonts w:ascii="Arial" w:cs="Arial" w:eastAsia="Arial" w:hAnsi="Arial"/>
          <w:sz w:val="16"/>
          <w:szCs w:val="16"/>
          <w:b w:val="1"/>
          <w:bCs w:val="1"/>
          <w:color w:val="auto"/>
        </w:rPr>
        <w:t>Notice</w:t>
      </w:r>
      <w:r>
        <w:rPr>
          <w:rFonts w:ascii="Arial" w:cs="Arial" w:eastAsia="Arial" w:hAnsi="Arial"/>
          <w:sz w:val="16"/>
          <w:szCs w:val="16"/>
          <w:color w:val="auto"/>
        </w:rPr>
        <w:t>. You are encouraged to read all of the proxy materials before voting your shares as they contain important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to make an informed voting decision.</w:t>
      </w:r>
    </w:p>
    <w:p>
      <w:pPr>
        <w:spacing w:after="0" w:line="209" w:lineRule="exact"/>
        <w:rPr>
          <w:rFonts w:ascii="Arial" w:cs="Arial" w:eastAsia="Arial" w:hAnsi="Arial"/>
          <w:sz w:val="16"/>
          <w:szCs w:val="16"/>
          <w:color w:val="auto"/>
        </w:rPr>
      </w:pPr>
    </w:p>
    <w:p>
      <w:pPr>
        <w:ind w:left="940" w:right="1380" w:hanging="81"/>
        <w:spacing w:after="0" w:line="286" w:lineRule="auto"/>
        <w:tabs>
          <w:tab w:leader="none" w:pos="9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You may vote your shares </w:t>
      </w:r>
      <w:r>
        <w:rPr>
          <w:rFonts w:ascii="Arial" w:cs="Arial" w:eastAsia="Arial" w:hAnsi="Arial"/>
          <w:sz w:val="16"/>
          <w:szCs w:val="16"/>
          <w:b w:val="1"/>
          <w:bCs w:val="1"/>
          <w:color w:val="auto"/>
        </w:rPr>
        <w:t>BY MAIL</w:t>
      </w:r>
      <w:r>
        <w:rPr>
          <w:rFonts w:ascii="Arial" w:cs="Arial" w:eastAsia="Arial" w:hAnsi="Arial"/>
          <w:sz w:val="16"/>
          <w:szCs w:val="16"/>
          <w:color w:val="auto"/>
        </w:rPr>
        <w:t xml:space="preserve"> by requesting a paper copy of the proxy materials which includes a proxy card or vote instruction form.</w:t>
      </w:r>
    </w:p>
    <w:p>
      <w:pPr>
        <w:spacing w:after="0" w:line="196" w:lineRule="exact"/>
        <w:rPr>
          <w:rFonts w:ascii="Arial" w:cs="Arial" w:eastAsia="Arial" w:hAnsi="Arial"/>
          <w:sz w:val="16"/>
          <w:szCs w:val="16"/>
          <w:color w:val="auto"/>
        </w:rPr>
      </w:pPr>
    </w:p>
    <w:p>
      <w:pPr>
        <w:ind w:left="940" w:right="1420" w:hanging="81"/>
        <w:spacing w:after="0" w:line="286" w:lineRule="auto"/>
        <w:tabs>
          <w:tab w:leader="none" w:pos="9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You may vote your shares </w:t>
      </w:r>
      <w:r>
        <w:rPr>
          <w:rFonts w:ascii="Arial" w:cs="Arial" w:eastAsia="Arial" w:hAnsi="Arial"/>
          <w:sz w:val="16"/>
          <w:szCs w:val="16"/>
          <w:b w:val="1"/>
          <w:bCs w:val="1"/>
          <w:color w:val="auto"/>
        </w:rPr>
        <w:t>BY PHONE</w:t>
      </w:r>
      <w:r>
        <w:rPr>
          <w:rFonts w:ascii="Arial" w:cs="Arial" w:eastAsia="Arial" w:hAnsi="Arial"/>
          <w:sz w:val="16"/>
          <w:szCs w:val="16"/>
          <w:color w:val="auto"/>
        </w:rPr>
        <w:t xml:space="preserve"> by viewing the proxy materials online first at </w:t>
      </w:r>
      <w:r>
        <w:rPr>
          <w:rFonts w:ascii="Arial" w:cs="Arial" w:eastAsia="Arial" w:hAnsi="Arial"/>
          <w:sz w:val="16"/>
          <w:szCs w:val="16"/>
          <w:color w:val="00477F"/>
        </w:rPr>
        <w:t>www.proxyvote.com</w:t>
      </w:r>
      <w:r>
        <w:rPr>
          <w:rFonts w:ascii="Arial" w:cs="Arial" w:eastAsia="Arial" w:hAnsi="Arial"/>
          <w:sz w:val="16"/>
          <w:szCs w:val="16"/>
          <w:color w:val="auto"/>
        </w:rPr>
        <w:t xml:space="preserve"> then by using the toll-free number provided or by requesting a paper copy of the proxy materials.</w:t>
      </w:r>
    </w:p>
    <w:p>
      <w:pPr>
        <w:spacing w:after="0" w:line="196" w:lineRule="exact"/>
        <w:rPr>
          <w:rFonts w:ascii="Arial" w:cs="Arial" w:eastAsia="Arial" w:hAnsi="Arial"/>
          <w:sz w:val="16"/>
          <w:szCs w:val="16"/>
          <w:color w:val="auto"/>
        </w:rPr>
      </w:pPr>
    </w:p>
    <w:p>
      <w:pPr>
        <w:ind w:left="940" w:right="1660" w:hanging="81"/>
        <w:spacing w:after="0" w:line="286" w:lineRule="auto"/>
        <w:tabs>
          <w:tab w:leader="none" w:pos="9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You may also vote your shares </w:t>
      </w:r>
      <w:r>
        <w:rPr>
          <w:rFonts w:ascii="Arial" w:cs="Arial" w:eastAsia="Arial" w:hAnsi="Arial"/>
          <w:sz w:val="16"/>
          <w:szCs w:val="16"/>
          <w:b w:val="1"/>
          <w:bCs w:val="1"/>
          <w:color w:val="auto"/>
        </w:rPr>
        <w:t>IN PERSON</w:t>
      </w:r>
      <w:r>
        <w:rPr>
          <w:rFonts w:ascii="Arial" w:cs="Arial" w:eastAsia="Arial" w:hAnsi="Arial"/>
          <w:sz w:val="16"/>
          <w:szCs w:val="16"/>
          <w:color w:val="auto"/>
        </w:rPr>
        <w:t xml:space="preserve"> at the company’s meeting. Please refer to the proxy statement for specific instructions.</w:t>
      </w:r>
    </w:p>
    <w:p>
      <w:pPr>
        <w:spacing w:after="0" w:line="367" w:lineRule="exact"/>
        <w:rPr>
          <w:sz w:val="20"/>
          <w:szCs w:val="20"/>
          <w:color w:val="auto"/>
        </w:rPr>
      </w:pPr>
    </w:p>
    <w:p>
      <w:pPr>
        <w:ind w:left="500" w:right="1380"/>
        <w:spacing w:after="0" w:line="271" w:lineRule="auto"/>
        <w:rPr>
          <w:sz w:val="20"/>
          <w:szCs w:val="20"/>
          <w:color w:val="auto"/>
        </w:rPr>
      </w:pPr>
      <w:r>
        <w:rPr>
          <w:rFonts w:ascii="Arial" w:cs="Arial" w:eastAsia="Arial" w:hAnsi="Arial"/>
          <w:sz w:val="18"/>
          <w:szCs w:val="18"/>
          <w:b w:val="1"/>
          <w:bCs w:val="1"/>
          <w:color w:val="auto"/>
        </w:rPr>
        <w:t xml:space="preserve">You </w:t>
      </w:r>
      <w:r>
        <w:rPr>
          <w:rFonts w:ascii="Arial" w:cs="Arial" w:eastAsia="Arial" w:hAnsi="Arial"/>
          <w:sz w:val="18"/>
          <w:szCs w:val="18"/>
          <w:b w:val="1"/>
          <w:bCs w:val="1"/>
          <w:color w:val="D3232B"/>
        </w:rPr>
        <w:t>MAY NOT</w:t>
      </w:r>
      <w:r>
        <w:rPr>
          <w:rFonts w:ascii="Arial" w:cs="Arial" w:eastAsia="Arial" w:hAnsi="Arial"/>
          <w:sz w:val="18"/>
          <w:szCs w:val="18"/>
          <w:b w:val="1"/>
          <w:bCs w:val="1"/>
          <w:color w:val="auto"/>
        </w:rPr>
        <w:t xml:space="preserve"> use your Notice to vote your shares, </w:t>
      </w:r>
      <w:r>
        <w:rPr>
          <w:rFonts w:ascii="Arial" w:cs="Arial" w:eastAsia="Arial" w:hAnsi="Arial"/>
          <w:sz w:val="18"/>
          <w:szCs w:val="18"/>
          <w:color w:val="auto"/>
        </w:rPr>
        <w:t>it is</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D3232B"/>
        </w:rPr>
        <w:t>NOT</w:t>
      </w:r>
      <w:r>
        <w:rPr>
          <w:rFonts w:ascii="Arial" w:cs="Arial" w:eastAsia="Arial" w:hAnsi="Arial"/>
          <w:sz w:val="18"/>
          <w:szCs w:val="18"/>
          <w:b w:val="1"/>
          <w:bCs w:val="1"/>
          <w:color w:val="auto"/>
        </w:rPr>
        <w:t xml:space="preserve"> </w:t>
      </w:r>
      <w:r>
        <w:rPr>
          <w:rFonts w:ascii="Arial" w:cs="Arial" w:eastAsia="Arial" w:hAnsi="Arial"/>
          <w:sz w:val="18"/>
          <w:szCs w:val="18"/>
          <w:color w:val="auto"/>
        </w:rPr>
        <w:t>a form for voting. If you send the</w:t>
      </w:r>
      <w:r>
        <w:rPr>
          <w:rFonts w:ascii="Arial" w:cs="Arial" w:eastAsia="Arial" w:hAnsi="Arial"/>
          <w:sz w:val="18"/>
          <w:szCs w:val="18"/>
          <w:b w:val="1"/>
          <w:bCs w:val="1"/>
          <w:color w:val="auto"/>
        </w:rPr>
        <w:t xml:space="preserve"> Notice </w:t>
      </w:r>
      <w:r>
        <w:rPr>
          <w:rFonts w:ascii="Arial" w:cs="Arial" w:eastAsia="Arial" w:hAnsi="Arial"/>
          <w:sz w:val="18"/>
          <w:szCs w:val="18"/>
          <w:color w:val="auto"/>
        </w:rPr>
        <w:t>back, your</w:t>
      </w:r>
      <w:r>
        <w:rPr>
          <w:rFonts w:ascii="Arial" w:cs="Arial" w:eastAsia="Arial" w:hAnsi="Arial"/>
          <w:sz w:val="18"/>
          <w:szCs w:val="18"/>
          <w:b w:val="1"/>
          <w:bCs w:val="1"/>
          <w:color w:val="auto"/>
        </w:rPr>
        <w:t xml:space="preserve"> </w:t>
      </w:r>
      <w:r>
        <w:rPr>
          <w:rFonts w:ascii="Arial" w:cs="Arial" w:eastAsia="Arial" w:hAnsi="Arial"/>
          <w:sz w:val="18"/>
          <w:szCs w:val="18"/>
          <w:color w:val="auto"/>
        </w:rPr>
        <w:t>vote will not count.</w:t>
      </w:r>
    </w:p>
    <w:p>
      <w:pPr>
        <w:spacing w:after="0" w:line="31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For more information please visit,</w:t>
      </w:r>
    </w:p>
    <w:p>
      <w:pPr>
        <w:spacing w:after="0" w:line="81" w:lineRule="exact"/>
        <w:rPr>
          <w:sz w:val="20"/>
          <w:szCs w:val="20"/>
          <w:color w:val="auto"/>
        </w:rPr>
      </w:pPr>
    </w:p>
    <w:p>
      <w:pPr>
        <w:ind w:left="720"/>
        <w:spacing w:after="0"/>
        <w:rPr>
          <w:sz w:val="20"/>
          <w:szCs w:val="20"/>
          <w:color w:val="auto"/>
        </w:rPr>
      </w:pPr>
      <w:r>
        <w:rPr>
          <w:rFonts w:ascii="Arial" w:cs="Arial" w:eastAsia="Arial" w:hAnsi="Arial"/>
          <w:sz w:val="20"/>
          <w:szCs w:val="20"/>
          <w:color w:val="00598E"/>
        </w:rPr>
        <w:t>www.sec.gov/spotlight/proxymatters/e-proxy.shtml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NTC Q&amp;A 02/15                                                                                </w:t>
      </w:r>
      <w:r>
        <w:rPr>
          <w:sz w:val="1"/>
          <w:szCs w:val="1"/>
          <w:color w:val="auto"/>
        </w:rPr>
        <w:drawing>
          <wp:inline distT="0" distB="0" distL="0" distR="0">
            <wp:extent cx="180340" cy="18034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340" cy="180340"/>
                    </a:xfrm>
                    <a:prstGeom prst="rect">
                      <a:avLst/>
                    </a:prstGeom>
                    <a:noFill/>
                    <a:ln>
                      <a:noFill/>
                    </a:ln>
                  </pic:spPr>
                </pic:pic>
              </a:graphicData>
            </a:graphic>
          </wp:inline>
        </w:drawing>
      </w:r>
      <w:r>
        <w:rPr>
          <w:rFonts w:ascii="Arial" w:cs="Arial" w:eastAsia="Arial" w:hAnsi="Arial"/>
          <w:sz w:val="13"/>
          <w:szCs w:val="13"/>
          <w:i w:val="1"/>
          <w:iCs w:val="1"/>
          <w:color w:val="auto"/>
        </w:rPr>
        <w:t xml:space="preserve">     Printed on recycled paper</w:t>
      </w:r>
    </w:p>
    <w:p>
      <w:pPr>
        <w:sectPr>
          <w:pgSz w:w="11900" w:h="16838" w:orient="portrait"/>
          <w:cols w:equalWidth="0" w:num="1">
            <w:col w:w="11080"/>
          </w:cols>
          <w:pgMar w:left="440" w:top="1440" w:right="379" w:bottom="1440" w:gutter="0" w:footer="0" w:header="0"/>
        </w:sectPr>
      </w:pPr>
    </w:p>
    <w:bookmarkStart w:id="7" w:name="page8"/>
    <w:bookmarkEnd w:id="7"/>
    <w:p>
      <w:pPr>
        <w:spacing w:after="0"/>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E-mail communication regarding electronic delivery</w:t>
      </w:r>
    </w:p>
    <w:p>
      <w:pPr>
        <w:spacing w:after="0" w:line="270"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You received this e-mail because our records show that (1) you are an employee of FISERV, INC. who has regular access to the company’s e-mail in the ordinary course of performing your duties and are expected to log-on to e-mail routinely to receive communications or (2) you have expressly consented to receive FISERV, INC. communications and vote by proxy via the Internet. You may have given this consent during a prior vote at ProxyVote.com.</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Important Notice Regarding Availability of Proxy Materials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2015 FISERV, INC. Annual Meeting of Shareholders</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MEETING DATE: May 20, 2015</w:t>
      </w:r>
    </w:p>
    <w:p>
      <w:pPr>
        <w:spacing w:after="0" w:line="225" w:lineRule="auto"/>
        <w:rPr>
          <w:sz w:val="20"/>
          <w:szCs w:val="20"/>
          <w:color w:val="auto"/>
        </w:rPr>
      </w:pPr>
      <w:r>
        <w:rPr>
          <w:rFonts w:ascii="Arial" w:cs="Arial" w:eastAsia="Arial" w:hAnsi="Arial"/>
          <w:sz w:val="20"/>
          <w:szCs w:val="20"/>
          <w:color w:val="auto"/>
        </w:rPr>
        <w:t>RECORD DATE: March 23, 2015</w:t>
      </w:r>
    </w:p>
    <w:p>
      <w:pPr>
        <w:spacing w:after="0"/>
        <w:rPr>
          <w:sz w:val="20"/>
          <w:szCs w:val="20"/>
          <w:color w:val="auto"/>
        </w:rPr>
      </w:pPr>
      <w:r>
        <w:rPr>
          <w:rFonts w:ascii="Arial" w:cs="Arial" w:eastAsia="Arial" w:hAnsi="Arial"/>
          <w:sz w:val="20"/>
          <w:szCs w:val="20"/>
          <w:color w:val="auto"/>
        </w:rPr>
        <w:t>CUSIP NUMBER: 337738108</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This e-mail relates to all shares in the following account(s):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Pr>
          <w:p>
            <w:pPr>
              <w:spacing w:after="0"/>
              <w:rPr>
                <w:sz w:val="20"/>
                <w:szCs w:val="20"/>
                <w:color w:val="auto"/>
              </w:rPr>
            </w:pPr>
            <w:r>
              <w:rPr>
                <w:rFonts w:ascii="Arial" w:cs="Arial" w:eastAsia="Arial" w:hAnsi="Arial"/>
                <w:sz w:val="20"/>
                <w:szCs w:val="20"/>
                <w:color w:val="auto"/>
              </w:rPr>
              <w:t>NAME</w:t>
            </w:r>
          </w:p>
        </w:tc>
        <w:tc>
          <w:tcPr>
            <w:tcW w:w="3300" w:type="dxa"/>
            <w:vAlign w:val="bottom"/>
          </w:tcPr>
          <w:p>
            <w:pPr>
              <w:spacing w:after="0"/>
              <w:rPr>
                <w:sz w:val="20"/>
                <w:szCs w:val="20"/>
                <w:color w:val="auto"/>
              </w:rPr>
            </w:pPr>
          </w:p>
        </w:tc>
      </w:tr>
      <w:tr>
        <w:trPr>
          <w:trHeight w:val="614"/>
        </w:trPr>
        <w:tc>
          <w:tcPr>
            <w:tcW w:w="3500" w:type="dxa"/>
            <w:vAlign w:val="bottom"/>
          </w:tcPr>
          <w:p>
            <w:pPr>
              <w:spacing w:after="0"/>
              <w:rPr>
                <w:sz w:val="20"/>
                <w:szCs w:val="20"/>
                <w:color w:val="auto"/>
              </w:rPr>
            </w:pPr>
            <w:r>
              <w:rPr>
                <w:rFonts w:ascii="Arial" w:cs="Arial" w:eastAsia="Arial" w:hAnsi="Arial"/>
                <w:sz w:val="20"/>
                <w:szCs w:val="20"/>
                <w:color w:val="auto"/>
              </w:rPr>
              <w:t>FISERV, INC. - COMMON</w:t>
            </w:r>
          </w:p>
        </w:tc>
        <w:tc>
          <w:tcPr>
            <w:tcW w:w="3300" w:type="dxa"/>
            <w:vAlign w:val="bottom"/>
          </w:tcPr>
          <w:p>
            <w:pPr>
              <w:jc w:val="right"/>
              <w:spacing w:after="0"/>
              <w:rPr>
                <w:sz w:val="20"/>
                <w:szCs w:val="20"/>
                <w:color w:val="auto"/>
              </w:rPr>
            </w:pPr>
            <w:r>
              <w:rPr>
                <w:rFonts w:ascii="Arial" w:cs="Arial" w:eastAsia="Arial" w:hAnsi="Arial"/>
                <w:sz w:val="20"/>
                <w:szCs w:val="20"/>
                <w:color w:val="auto"/>
              </w:rPr>
              <w:t>123,456,789,012.00000</w:t>
            </w:r>
          </w:p>
        </w:tc>
      </w:tr>
      <w:tr>
        <w:trPr>
          <w:trHeight w:val="216"/>
        </w:trPr>
        <w:tc>
          <w:tcPr>
            <w:tcW w:w="3500" w:type="dxa"/>
            <w:vAlign w:val="bottom"/>
          </w:tcPr>
          <w:p>
            <w:pPr>
              <w:spacing w:after="0" w:line="216" w:lineRule="exact"/>
              <w:rPr>
                <w:sz w:val="20"/>
                <w:szCs w:val="20"/>
                <w:color w:val="auto"/>
              </w:rPr>
            </w:pPr>
            <w:r>
              <w:rPr>
                <w:rFonts w:ascii="Arial" w:cs="Arial" w:eastAsia="Arial" w:hAnsi="Arial"/>
                <w:sz w:val="20"/>
                <w:szCs w:val="20"/>
                <w:color w:val="auto"/>
              </w:rPr>
              <w:t>FISERV, INC. 401K</w:t>
            </w:r>
          </w:p>
        </w:tc>
        <w:tc>
          <w:tcPr>
            <w:tcW w:w="3300" w:type="dxa"/>
            <w:vAlign w:val="bottom"/>
          </w:tcPr>
          <w:p>
            <w:pPr>
              <w:jc w:val="right"/>
              <w:spacing w:after="0" w:line="216" w:lineRule="exact"/>
              <w:rPr>
                <w:sz w:val="20"/>
                <w:szCs w:val="20"/>
                <w:color w:val="auto"/>
              </w:rPr>
            </w:pPr>
            <w:r>
              <w:rPr>
                <w:rFonts w:ascii="Arial" w:cs="Arial" w:eastAsia="Arial" w:hAnsi="Arial"/>
                <w:sz w:val="20"/>
                <w:szCs w:val="20"/>
                <w:color w:val="auto"/>
              </w:rPr>
              <w:t>123,456,789,012.00000</w:t>
            </w:r>
          </w:p>
        </w:tc>
      </w:tr>
      <w:tr>
        <w:trPr>
          <w:trHeight w:val="216"/>
        </w:trPr>
        <w:tc>
          <w:tcPr>
            <w:tcW w:w="3500" w:type="dxa"/>
            <w:vAlign w:val="bottom"/>
          </w:tcPr>
          <w:p>
            <w:pPr>
              <w:spacing w:after="0" w:line="216" w:lineRule="exact"/>
              <w:rPr>
                <w:sz w:val="20"/>
                <w:szCs w:val="20"/>
                <w:color w:val="auto"/>
              </w:rPr>
            </w:pPr>
            <w:r>
              <w:rPr>
                <w:rFonts w:ascii="Arial" w:cs="Arial" w:eastAsia="Arial" w:hAnsi="Arial"/>
                <w:sz w:val="20"/>
                <w:szCs w:val="20"/>
                <w:color w:val="auto"/>
              </w:rPr>
              <w:t>FISERV, INC.</w:t>
            </w:r>
          </w:p>
        </w:tc>
        <w:tc>
          <w:tcPr>
            <w:tcW w:w="3300" w:type="dxa"/>
            <w:vAlign w:val="bottom"/>
          </w:tcPr>
          <w:p>
            <w:pPr>
              <w:jc w:val="right"/>
              <w:spacing w:after="0" w:line="216" w:lineRule="exact"/>
              <w:rPr>
                <w:sz w:val="20"/>
                <w:szCs w:val="20"/>
                <w:color w:val="auto"/>
              </w:rPr>
            </w:pPr>
            <w:r>
              <w:rPr>
                <w:rFonts w:ascii="Arial" w:cs="Arial" w:eastAsia="Arial" w:hAnsi="Arial"/>
                <w:sz w:val="20"/>
                <w:szCs w:val="20"/>
                <w:color w:val="auto"/>
              </w:rPr>
              <w:t>123,456,789,012.00000</w:t>
            </w:r>
          </w:p>
        </w:tc>
      </w:tr>
      <w:tr>
        <w:trPr>
          <w:trHeight w:val="216"/>
        </w:trPr>
        <w:tc>
          <w:tcPr>
            <w:tcW w:w="3500" w:type="dxa"/>
            <w:vAlign w:val="bottom"/>
          </w:tcPr>
          <w:p>
            <w:pPr>
              <w:spacing w:after="0" w:line="216" w:lineRule="exact"/>
              <w:rPr>
                <w:sz w:val="20"/>
                <w:szCs w:val="20"/>
                <w:color w:val="auto"/>
              </w:rPr>
            </w:pPr>
            <w:r>
              <w:rPr>
                <w:rFonts w:ascii="Arial" w:cs="Arial" w:eastAsia="Arial" w:hAnsi="Arial"/>
                <w:sz w:val="20"/>
                <w:szCs w:val="20"/>
                <w:color w:val="auto"/>
              </w:rPr>
              <w:t>FISERV, INC.</w:t>
            </w:r>
          </w:p>
        </w:tc>
        <w:tc>
          <w:tcPr>
            <w:tcW w:w="3300" w:type="dxa"/>
            <w:vAlign w:val="bottom"/>
          </w:tcPr>
          <w:p>
            <w:pPr>
              <w:jc w:val="right"/>
              <w:spacing w:after="0" w:line="216" w:lineRule="exact"/>
              <w:rPr>
                <w:sz w:val="20"/>
                <w:szCs w:val="20"/>
                <w:color w:val="auto"/>
              </w:rPr>
            </w:pPr>
            <w:r>
              <w:rPr>
                <w:rFonts w:ascii="Arial" w:cs="Arial" w:eastAsia="Arial" w:hAnsi="Arial"/>
                <w:sz w:val="20"/>
                <w:szCs w:val="20"/>
                <w:color w:val="auto"/>
              </w:rPr>
              <w:t>123,456,789,012.00000</w:t>
            </w:r>
          </w:p>
        </w:tc>
      </w:tr>
      <w:tr>
        <w:trPr>
          <w:trHeight w:val="216"/>
        </w:trPr>
        <w:tc>
          <w:tcPr>
            <w:tcW w:w="3500" w:type="dxa"/>
            <w:vAlign w:val="bottom"/>
          </w:tcPr>
          <w:p>
            <w:pPr>
              <w:spacing w:after="0" w:line="216" w:lineRule="exact"/>
              <w:rPr>
                <w:sz w:val="20"/>
                <w:szCs w:val="20"/>
                <w:color w:val="auto"/>
              </w:rPr>
            </w:pPr>
            <w:r>
              <w:rPr>
                <w:rFonts w:ascii="Arial" w:cs="Arial" w:eastAsia="Arial" w:hAnsi="Arial"/>
                <w:sz w:val="20"/>
                <w:szCs w:val="20"/>
                <w:color w:val="auto"/>
              </w:rPr>
              <w:t>FISERV, INC.</w:t>
            </w:r>
          </w:p>
        </w:tc>
        <w:tc>
          <w:tcPr>
            <w:tcW w:w="3300" w:type="dxa"/>
            <w:vAlign w:val="bottom"/>
          </w:tcPr>
          <w:p>
            <w:pPr>
              <w:jc w:val="right"/>
              <w:spacing w:after="0" w:line="216" w:lineRule="exact"/>
              <w:rPr>
                <w:sz w:val="20"/>
                <w:szCs w:val="20"/>
                <w:color w:val="auto"/>
              </w:rPr>
            </w:pPr>
            <w:r>
              <w:rPr>
                <w:rFonts w:ascii="Arial" w:cs="Arial" w:eastAsia="Arial" w:hAnsi="Arial"/>
                <w:sz w:val="20"/>
                <w:szCs w:val="20"/>
                <w:color w:val="auto"/>
              </w:rPr>
              <w:t>123,456,789,012.00000</w:t>
            </w:r>
          </w:p>
        </w:tc>
      </w:tr>
      <w:tr>
        <w:trPr>
          <w:trHeight w:val="216"/>
        </w:trPr>
        <w:tc>
          <w:tcPr>
            <w:tcW w:w="3500" w:type="dxa"/>
            <w:vAlign w:val="bottom"/>
          </w:tcPr>
          <w:p>
            <w:pPr>
              <w:spacing w:after="0" w:line="216" w:lineRule="exact"/>
              <w:rPr>
                <w:sz w:val="20"/>
                <w:szCs w:val="20"/>
                <w:color w:val="auto"/>
              </w:rPr>
            </w:pPr>
            <w:r>
              <w:rPr>
                <w:rFonts w:ascii="Arial" w:cs="Arial" w:eastAsia="Arial" w:hAnsi="Arial"/>
                <w:sz w:val="20"/>
                <w:szCs w:val="20"/>
                <w:color w:val="auto"/>
              </w:rPr>
              <w:t>FISERV, INC.</w:t>
            </w:r>
          </w:p>
        </w:tc>
        <w:tc>
          <w:tcPr>
            <w:tcW w:w="3300" w:type="dxa"/>
            <w:vAlign w:val="bottom"/>
          </w:tcPr>
          <w:p>
            <w:pPr>
              <w:jc w:val="right"/>
              <w:spacing w:after="0" w:line="216" w:lineRule="exact"/>
              <w:rPr>
                <w:sz w:val="20"/>
                <w:szCs w:val="20"/>
                <w:color w:val="auto"/>
              </w:rPr>
            </w:pPr>
            <w:r>
              <w:rPr>
                <w:rFonts w:ascii="Arial" w:cs="Arial" w:eastAsia="Arial" w:hAnsi="Arial"/>
                <w:sz w:val="20"/>
                <w:szCs w:val="20"/>
                <w:color w:val="auto"/>
              </w:rPr>
              <w:t>123,456,789,012.00000</w:t>
            </w:r>
          </w:p>
        </w:tc>
      </w:tr>
      <w:tr>
        <w:trPr>
          <w:trHeight w:val="237"/>
        </w:trPr>
        <w:tc>
          <w:tcPr>
            <w:tcW w:w="3500" w:type="dxa"/>
            <w:vAlign w:val="bottom"/>
          </w:tcPr>
          <w:p>
            <w:pPr>
              <w:spacing w:after="0"/>
              <w:rPr>
                <w:sz w:val="20"/>
                <w:szCs w:val="20"/>
                <w:color w:val="auto"/>
              </w:rPr>
            </w:pPr>
            <w:r>
              <w:rPr>
                <w:rFonts w:ascii="Arial" w:cs="Arial" w:eastAsia="Arial" w:hAnsi="Arial"/>
                <w:sz w:val="20"/>
                <w:szCs w:val="20"/>
                <w:color w:val="auto"/>
              </w:rPr>
              <w:t>FISERV, INC.</w:t>
            </w:r>
          </w:p>
        </w:tc>
        <w:tc>
          <w:tcPr>
            <w:tcW w:w="3300" w:type="dxa"/>
            <w:vAlign w:val="bottom"/>
          </w:tcPr>
          <w:p>
            <w:pPr>
              <w:jc w:val="right"/>
              <w:spacing w:after="0"/>
              <w:rPr>
                <w:sz w:val="20"/>
                <w:szCs w:val="20"/>
                <w:color w:val="auto"/>
              </w:rPr>
            </w:pPr>
            <w:r>
              <w:rPr>
                <w:rFonts w:ascii="Arial" w:cs="Arial" w:eastAsia="Arial" w:hAnsi="Arial"/>
                <w:sz w:val="20"/>
                <w:szCs w:val="20"/>
                <w:color w:val="auto"/>
              </w:rPr>
              <w:t>123,456,789,012.00000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-1099820</wp:posOffset>
            </wp:positionV>
            <wp:extent cx="21526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2650" cy="8255"/>
                    </a:xfrm>
                    <a:prstGeom prst="rect">
                      <a:avLst/>
                    </a:prstGeom>
                    <a:noFill/>
                  </pic:spPr>
                </pic:pic>
              </a:graphicData>
            </a:graphic>
          </wp:anchor>
        </w:drawing>
      </w:r>
    </w:p>
    <w:p>
      <w:pPr>
        <w:spacing w:after="0" w:line="283"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You can enter your voting instructions and view the shareholder material at the Internet site below. If your browser supports secure transactions, you will automatically be directed to a secure site.</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https://www.proxyvote.com/00123456789012345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You may need your CONTROL NUMBER and your PIN:</w:t>
      </w:r>
    </w:p>
    <w:p>
      <w:pPr>
        <w:spacing w:after="0" w:line="296" w:lineRule="exact"/>
        <w:rPr>
          <w:sz w:val="20"/>
          <w:szCs w:val="20"/>
          <w:color w:val="auto"/>
        </w:rPr>
      </w:pPr>
    </w:p>
    <w:p>
      <w:pPr>
        <w:ind w:left="480" w:hanging="130"/>
        <w:spacing w:after="0"/>
        <w:tabs>
          <w:tab w:leader="none" w:pos="4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CONTROL NUMBER: 0123456789012345</w:t>
      </w:r>
    </w:p>
    <w:p>
      <w:pPr>
        <w:ind w:left="460" w:right="5280" w:hanging="110"/>
        <w:spacing w:after="0" w:line="225" w:lineRule="auto"/>
        <w:tabs>
          <w:tab w:leader="none" w:pos="478" w:val="left"/>
        </w:tabs>
        <w:numPr>
          <w:ilvl w:val="0"/>
          <w:numId w:val="14"/>
        </w:numPr>
        <w:rPr>
          <w:rFonts w:ascii="Arial" w:cs="Arial" w:eastAsia="Arial" w:hAnsi="Arial"/>
          <w:sz w:val="20"/>
          <w:szCs w:val="20"/>
          <w:color w:val="auto"/>
        </w:rPr>
      </w:pPr>
      <w:r>
        <w:rPr>
          <w:rFonts w:ascii="Arial" w:cs="Arial" w:eastAsia="Arial" w:hAnsi="Arial"/>
          <w:sz w:val="20"/>
          <w:szCs w:val="20"/>
          <w:color w:val="auto"/>
        </w:rPr>
        <w:t>If you are an employee of FISERV, INC., your PIN is the last four digits of your Social Security number.</w:t>
      </w:r>
    </w:p>
    <w:p>
      <w:pPr>
        <w:ind w:left="460" w:right="5160" w:hanging="110"/>
        <w:spacing w:after="0" w:line="225" w:lineRule="auto"/>
        <w:tabs>
          <w:tab w:leader="none" w:pos="478" w:val="left"/>
        </w:tabs>
        <w:numPr>
          <w:ilvl w:val="0"/>
          <w:numId w:val="14"/>
        </w:numPr>
        <w:rPr>
          <w:rFonts w:ascii="Arial" w:cs="Arial" w:eastAsia="Arial" w:hAnsi="Arial"/>
          <w:sz w:val="20"/>
          <w:szCs w:val="20"/>
          <w:color w:val="auto"/>
        </w:rPr>
      </w:pPr>
      <w:r>
        <w:rPr>
          <w:rFonts w:ascii="Arial" w:cs="Arial" w:eastAsia="Arial" w:hAnsi="Arial"/>
          <w:sz w:val="20"/>
          <w:szCs w:val="20"/>
          <w:color w:val="auto"/>
        </w:rPr>
        <w:t>If you are a shareholder who consented to receive proxy materials electronically, your PIN is the four-digit number you selected at the time of your enrollment.</w:t>
      </w:r>
    </w:p>
    <w:p>
      <w:pPr>
        <w:spacing w:after="0" w:line="1" w:lineRule="exact"/>
        <w:rPr>
          <w:rFonts w:ascii="Arial" w:cs="Arial" w:eastAsia="Arial" w:hAnsi="Arial"/>
          <w:sz w:val="20"/>
          <w:szCs w:val="20"/>
          <w:color w:val="auto"/>
        </w:rPr>
      </w:pPr>
    </w:p>
    <w:p>
      <w:pPr>
        <w:ind w:left="460" w:right="5640" w:hanging="110"/>
        <w:spacing w:after="0" w:line="236" w:lineRule="auto"/>
        <w:tabs>
          <w:tab w:leader="none" w:pos="478" w:val="left"/>
        </w:tabs>
        <w:numPr>
          <w:ilvl w:val="0"/>
          <w:numId w:val="14"/>
        </w:numPr>
        <w:rPr>
          <w:rFonts w:ascii="Arial" w:cs="Arial" w:eastAsia="Arial" w:hAnsi="Arial"/>
          <w:sz w:val="20"/>
          <w:szCs w:val="20"/>
          <w:color w:val="auto"/>
        </w:rPr>
      </w:pPr>
      <w:r>
        <w:rPr>
          <w:rFonts w:ascii="Arial" w:cs="Arial" w:eastAsia="Arial" w:hAnsi="Arial"/>
          <w:sz w:val="20"/>
          <w:szCs w:val="20"/>
          <w:color w:val="auto"/>
        </w:rPr>
        <w:t>If you have forgotten your PIN please follow the “Forgot PIN” instructions on proxyvote.com.</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Internet voting is accepted up to 11:59 p.m. (ET) the day before the meeting/cut off date.</w:t>
      </w:r>
    </w:p>
    <w:p>
      <w:pPr>
        <w:sectPr>
          <w:pgSz w:w="11900" w:h="16838" w:orient="portrait"/>
          <w:cols w:equalWidth="0" w:num="1">
            <w:col w:w="11420"/>
          </w:cols>
          <w:pgMar w:left="240" w:top="284"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materials can also be found at the following Internet site(s):</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Proxy Statement</w:t>
      </w:r>
    </w:p>
    <w:p>
      <w:pPr>
        <w:spacing w:after="0"/>
        <w:rPr>
          <w:sz w:val="20"/>
          <w:szCs w:val="20"/>
          <w:color w:val="auto"/>
        </w:rPr>
      </w:pPr>
      <w:r>
        <w:rPr>
          <w:rFonts w:ascii="Arial" w:cs="Arial" w:eastAsia="Arial" w:hAnsi="Arial"/>
          <w:sz w:val="20"/>
          <w:szCs w:val="20"/>
          <w:color w:val="auto"/>
        </w:rPr>
        <w:t>https://materials.proxyvote.com/Approved/337738/20150323/NPS_239117.PDF</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Annual Report</w:t>
      </w:r>
    </w:p>
    <w:p>
      <w:pPr>
        <w:spacing w:after="0"/>
        <w:rPr>
          <w:sz w:val="20"/>
          <w:szCs w:val="20"/>
          <w:color w:val="auto"/>
        </w:rPr>
      </w:pPr>
      <w:r>
        <w:rPr>
          <w:rFonts w:ascii="Arial" w:cs="Arial" w:eastAsia="Arial" w:hAnsi="Arial"/>
          <w:sz w:val="20"/>
          <w:szCs w:val="20"/>
          <w:color w:val="auto"/>
        </w:rPr>
        <w:t>https://materials.proxyvote.com/Approved/337738/20150323/AR_239116.PDF</w:t>
      </w:r>
    </w:p>
    <w:p>
      <w:pPr>
        <w:spacing w:after="0" w:line="200" w:lineRule="exact"/>
        <w:rPr>
          <w:sz w:val="20"/>
          <w:szCs w:val="20"/>
          <w:color w:val="auto"/>
        </w:rPr>
      </w:pPr>
    </w:p>
    <w:p>
      <w:pPr>
        <w:spacing w:after="0" w:line="394" w:lineRule="exact"/>
        <w:rPr>
          <w:sz w:val="20"/>
          <w:szCs w:val="20"/>
          <w:color w:val="auto"/>
        </w:rPr>
      </w:pPr>
    </w:p>
    <w:p>
      <w:pPr>
        <w:jc w:val="both"/>
        <w:ind w:right="200"/>
        <w:spacing w:after="0" w:line="232" w:lineRule="auto"/>
        <w:rPr>
          <w:sz w:val="20"/>
          <w:szCs w:val="20"/>
          <w:color w:val="auto"/>
        </w:rPr>
      </w:pPr>
      <w:r>
        <w:rPr>
          <w:rFonts w:ascii="Arial" w:cs="Arial" w:eastAsia="Arial" w:hAnsi="Arial"/>
          <w:sz w:val="20"/>
          <w:szCs w:val="20"/>
          <w:color w:val="auto"/>
        </w:rPr>
        <w:t>If you would like to cancel your enrollment, or change your e-mail address or PIN, please go to http://www.InvestorDelivery.com. You will need the enrollment number below and your four-digit PIN. If you have forgotten your PIN, you can have it sent to your enrolled e-mail address by going to http://www.InvestorDelivery.com.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60" w:type="dxa"/>
            <w:vAlign w:val="bottom"/>
          </w:tcPr>
          <w:p>
            <w:pPr>
              <w:spacing w:after="0"/>
              <w:rPr>
                <w:sz w:val="20"/>
                <w:szCs w:val="20"/>
                <w:color w:val="auto"/>
              </w:rPr>
            </w:pPr>
            <w:r>
              <w:rPr>
                <w:rFonts w:ascii="Arial" w:cs="Arial" w:eastAsia="Arial" w:hAnsi="Arial"/>
                <w:sz w:val="20"/>
                <w:szCs w:val="20"/>
                <w:color w:val="auto"/>
              </w:rPr>
              <w:t>Your InvestorDelivery Enrollment Number is:</w:t>
            </w:r>
          </w:p>
        </w:tc>
        <w:tc>
          <w:tcPr>
            <w:tcW w:w="2440" w:type="dxa"/>
            <w:vAlign w:val="bottom"/>
          </w:tcPr>
          <w:p>
            <w:pPr>
              <w:ind w:left="960"/>
              <w:spacing w:after="0"/>
              <w:rPr>
                <w:sz w:val="20"/>
                <w:szCs w:val="20"/>
                <w:color w:val="auto"/>
              </w:rPr>
            </w:pPr>
            <w:r>
              <w:rPr>
                <w:rFonts w:ascii="Arial" w:cs="Arial" w:eastAsia="Arial" w:hAnsi="Arial"/>
                <w:sz w:val="20"/>
                <w:szCs w:val="20"/>
                <w:color w:val="auto"/>
                <w:w w:val="97"/>
              </w:rPr>
              <w:t>M012345678901</w:t>
            </w:r>
          </w:p>
        </w:tc>
      </w:tr>
    </w:tbl>
    <w:p>
      <w:pPr>
        <w:spacing w:after="0" w:line="303"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There are no charges for this service. There may be costs associated with electronic access, such as usage charges from Internet access providers and telephone companies, which must be borne by the stockholder.</w:t>
      </w:r>
    </w:p>
    <w:p>
      <w:pPr>
        <w:spacing w:after="0" w:line="304" w:lineRule="exact"/>
        <w:rPr>
          <w:sz w:val="20"/>
          <w:szCs w:val="20"/>
          <w:color w:val="auto"/>
        </w:rPr>
      </w:pPr>
    </w:p>
    <w:p>
      <w:pPr>
        <w:ind w:right="160"/>
        <w:spacing w:after="0" w:line="232" w:lineRule="auto"/>
        <w:rPr>
          <w:sz w:val="20"/>
          <w:szCs w:val="20"/>
          <w:color w:val="auto"/>
        </w:rPr>
      </w:pPr>
      <w:r>
        <w:rPr>
          <w:rFonts w:ascii="Arial" w:cs="Arial" w:eastAsia="Arial" w:hAnsi="Arial"/>
          <w:sz w:val="20"/>
          <w:szCs w:val="20"/>
          <w:color w:val="auto"/>
        </w:rPr>
        <w:t>Questions regarding this communication should be directed to your advisor or the company’s Investor Relations department. For questions specific to the proxyvote.com website, please reply to this email and include the original text and subject line for identification purposes.</w:t>
      </w:r>
    </w:p>
    <w:sectPr>
      <w:pgSz w:w="11900" w:h="16838" w:orient="portrait"/>
      <w:cols w:equalWidth="0" w:num="1">
        <w:col w:w="11380"/>
      </w:cols>
      <w:pgMar w:left="240" w:top="28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2)"/>
      <w:numFmt w:val="decimal"/>
      <w:start w:val="1"/>
    </w:lvl>
    <w:lvl w:ilvl="2">
      <w:lvlJc w:val="left"/>
      <w:lvlText w:val="(%3)"/>
      <w:numFmt w:val="decimal"/>
      <w:start w:val="2"/>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2"/>
    </w:lvl>
  </w:abstractNum>
  <w:abstractNum w:abstractNumId="8">
    <w:nsid w:val="1190CDE7"/>
    <w:multiLevelType w:val="hybridMultilevel"/>
    <w:lvl w:ilvl="0">
      <w:lvlJc w:val="left"/>
      <w:lvlText w:val="%1."/>
      <w:numFmt w:val="decimal"/>
      <w:start w:val="4"/>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2019-12-06T00:38:18Z</dcterms:created>
  <dcterms:modified xsi:type="dcterms:W3CDTF">2019-12-06T00:38:18Z</dcterms:modified>
</cp:coreProperties>
</file>